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CF4B8" w14:textId="5DF7D861" w:rsidR="005F58B1" w:rsidRPr="00967CFB" w:rsidRDefault="005F58B1" w:rsidP="005F58B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7E50FF">
        <w:rPr>
          <w:rFonts w:ascii="Arial" w:hAnsi="Arial" w:cs="Arial"/>
          <w:b/>
          <w:bCs/>
          <w:sz w:val="28"/>
        </w:rPr>
        <w:t>11870</w:t>
      </w:r>
    </w:p>
    <w:p w14:paraId="20751EB2" w14:textId="77777777" w:rsidR="005F58B1" w:rsidRPr="009513AC" w:rsidRDefault="005F58B1" w:rsidP="005F58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6684D529" w14:textId="77777777" w:rsidR="001D0727" w:rsidRPr="005F58B1"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5D082271"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511530">
        <w:rPr>
          <w:rFonts w:ascii="Arial" w:eastAsia="Malgun Gothic" w:hAnsi="Arial"/>
          <w:sz w:val="24"/>
          <w:lang w:eastAsia="ko-KR"/>
        </w:rPr>
        <w:t>8</w:t>
      </w:r>
      <w:r>
        <w:rPr>
          <w:rFonts w:ascii="Arial" w:eastAsia="Malgun Gothic" w:hAnsi="Arial"/>
          <w:sz w:val="24"/>
          <w:lang w:eastAsia="ko-KR"/>
        </w:rPr>
        <w:t>.</w:t>
      </w:r>
      <w:r w:rsidR="004C64C5">
        <w:rPr>
          <w:rFonts w:ascii="Arial" w:eastAsia="Malgun Gothic" w:hAnsi="Arial"/>
          <w:sz w:val="24"/>
          <w:lang w:eastAsia="ko-KR"/>
        </w:rPr>
        <w:t>1</w:t>
      </w:r>
      <w:r w:rsidR="00D72E34">
        <w:rPr>
          <w:rFonts w:ascii="Arial" w:eastAsia="Malgun Gothic" w:hAnsi="Arial"/>
          <w:sz w:val="24"/>
          <w:lang w:eastAsia="ko-KR"/>
        </w:rPr>
        <w:t>6</w:t>
      </w:r>
      <w:r w:rsidR="00814AFC">
        <w:rPr>
          <w:rFonts w:ascii="Arial" w:eastAsia="Malgun Gothic" w:hAnsi="Arial" w:hint="eastAsia"/>
          <w:sz w:val="24"/>
          <w:lang w:eastAsia="ko-KR"/>
        </w:rPr>
        <w:t>.</w:t>
      </w:r>
      <w:r w:rsidR="00511530">
        <w:rPr>
          <w:rFonts w:ascii="Arial" w:eastAsia="Malgun Gothic" w:hAnsi="Arial"/>
          <w:sz w:val="24"/>
          <w:lang w:eastAsia="ko-KR"/>
        </w:rPr>
        <w:t>4</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0458488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424DF">
        <w:rPr>
          <w:rFonts w:ascii="Arial" w:eastAsia="MS Mincho" w:hAnsi="Arial"/>
          <w:sz w:val="24"/>
          <w:lang w:eastAsia="zh-CN"/>
        </w:rPr>
        <w:t>UE features</w:t>
      </w:r>
      <w:r w:rsidR="00DF6846" w:rsidRPr="00DF6846">
        <w:rPr>
          <w:rFonts w:ascii="Arial" w:eastAsia="MS Mincho" w:hAnsi="Arial"/>
          <w:sz w:val="24"/>
          <w:lang w:eastAsia="zh-CN"/>
        </w:rPr>
        <w:t xml:space="preserve">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7F455A74" w14:textId="45BC819E" w:rsidR="002977D1" w:rsidRDefault="0058198E" w:rsidP="009B3F28">
      <w:pPr>
        <w:spacing w:line="257" w:lineRule="auto"/>
        <w:ind w:right="-101"/>
        <w:jc w:val="both"/>
        <w:rPr>
          <w:rFonts w:eastAsia="宋体"/>
          <w:lang w:val="en-US" w:eastAsia="zh-CN"/>
        </w:rPr>
      </w:pPr>
      <w:r>
        <w:rPr>
          <w:rFonts w:eastAsia="宋体" w:hint="eastAsia"/>
          <w:lang w:val="en-US" w:eastAsia="zh-CN"/>
        </w:rPr>
        <w:t>I</w:t>
      </w:r>
      <w:r>
        <w:rPr>
          <w:rFonts w:eastAsia="宋体"/>
          <w:lang w:val="en-US" w:eastAsia="zh-CN"/>
        </w:rPr>
        <w:t xml:space="preserve">n </w:t>
      </w:r>
      <w:r w:rsidR="00D10CBC">
        <w:rPr>
          <w:rFonts w:eastAsia="宋体"/>
          <w:lang w:val="en-US" w:eastAsia="zh-CN"/>
        </w:rPr>
        <w:t>RAN1#113</w:t>
      </w:r>
      <w:r>
        <w:rPr>
          <w:rFonts w:eastAsia="宋体"/>
          <w:lang w:val="en-US" w:eastAsia="zh-CN"/>
        </w:rPr>
        <w:t xml:space="preserve"> meeting, </w:t>
      </w:r>
      <w:r w:rsidR="00407F84">
        <w:rPr>
          <w:rFonts w:eastAsia="宋体"/>
          <w:lang w:val="en-US" w:eastAsia="zh-CN"/>
        </w:rPr>
        <w:t>following UE feature draft was agreed</w:t>
      </w:r>
      <w:r w:rsidR="00175345">
        <w:rPr>
          <w:rFonts w:eastAsia="宋体"/>
          <w:lang w:val="en-US" w:eastAsia="zh-CN"/>
        </w:rPr>
        <w:t xml:space="preserve"> [1]</w:t>
      </w:r>
      <w:r w:rsidR="00407F84">
        <w:rPr>
          <w:rFonts w:eastAsia="宋体"/>
          <w:lang w:val="en-US" w:eastAsia="zh-CN"/>
        </w:rPr>
        <w:t>:</w:t>
      </w:r>
    </w:p>
    <w:p w14:paraId="7E2A5C79" w14:textId="77777777" w:rsidR="0058198E" w:rsidRDefault="0058198E" w:rsidP="009B3F28">
      <w:pPr>
        <w:spacing w:line="257" w:lineRule="auto"/>
        <w:ind w:right="-101"/>
        <w:jc w:val="both"/>
        <w:rPr>
          <w:rFonts w:eastAsia="宋体"/>
          <w:lang w:val="en-US" w:eastAsia="zh-CN"/>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424"/>
        <w:gridCol w:w="990"/>
        <w:gridCol w:w="2128"/>
        <w:gridCol w:w="424"/>
        <w:gridCol w:w="283"/>
        <w:gridCol w:w="283"/>
        <w:gridCol w:w="853"/>
        <w:gridCol w:w="424"/>
        <w:gridCol w:w="236"/>
        <w:gridCol w:w="189"/>
        <w:gridCol w:w="477"/>
        <w:gridCol w:w="88"/>
        <w:gridCol w:w="287"/>
        <w:gridCol w:w="193"/>
        <w:gridCol w:w="802"/>
        <w:gridCol w:w="193"/>
        <w:gridCol w:w="794"/>
        <w:gridCol w:w="191"/>
      </w:tblGrid>
      <w:tr w:rsidR="00407F84" w:rsidRPr="00D82958" w14:paraId="75D2DF7D" w14:textId="77777777" w:rsidTr="00407F84">
        <w:trPr>
          <w:gridAfter w:val="1"/>
          <w:wAfter w:w="97" w:type="pct"/>
          <w:trHeight w:val="20"/>
        </w:trPr>
        <w:tc>
          <w:tcPr>
            <w:tcW w:w="288" w:type="pct"/>
            <w:tcBorders>
              <w:top w:val="single" w:sz="4" w:space="0" w:color="auto"/>
              <w:left w:val="single" w:sz="4" w:space="0" w:color="auto"/>
              <w:bottom w:val="single" w:sz="4" w:space="0" w:color="auto"/>
              <w:right w:val="single" w:sz="4" w:space="0" w:color="auto"/>
            </w:tcBorders>
            <w:shd w:val="clear" w:color="auto" w:fill="auto"/>
          </w:tcPr>
          <w:p w14:paraId="0CC0E5FE"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48. NR_redcap_enh</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F43FB91"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48-1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E16CFA7"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RedCap UE with reduced pea</w:t>
            </w:r>
            <w:r w:rsidRPr="00945160">
              <w:rPr>
                <w:rFonts w:ascii="Arial" w:eastAsia="宋体" w:hAnsi="Arial" w:cs="Arial"/>
                <w:sz w:val="12"/>
                <w:szCs w:val="12"/>
                <w:lang w:val="en-US" w:eastAsia="zh-CN"/>
              </w:rPr>
              <w:t>k data rate and reduced baseband bandwidth in FR1</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5C291BAC"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 xml:space="preserve">The following components are the same as for </w:t>
            </w:r>
            <w:r w:rsidRPr="00D82958">
              <w:rPr>
                <w:rFonts w:ascii="Arial" w:eastAsia="MS Mincho" w:hAnsi="Arial" w:cs="Arial"/>
                <w:i/>
                <w:iCs/>
                <w:sz w:val="12"/>
                <w:szCs w:val="12"/>
                <w:lang w:val="en-US"/>
              </w:rPr>
              <w:t>supportOfRedCap-r17</w:t>
            </w:r>
            <w:r w:rsidRPr="00D82958">
              <w:rPr>
                <w:rFonts w:ascii="Arial" w:eastAsia="MS Mincho" w:hAnsi="Arial" w:cs="Arial"/>
                <w:sz w:val="12"/>
                <w:szCs w:val="12"/>
                <w:lang w:val="en-US"/>
              </w:rPr>
              <w:t xml:space="preserve"> (28-1):</w:t>
            </w:r>
          </w:p>
          <w:p w14:paraId="301785C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 Maximum FR1 RedCap UE bandwidth is 20 MHz.</w:t>
            </w:r>
          </w:p>
          <w:p w14:paraId="1174EE08"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3. Early indication of RedCap UE in Msg.1 for 4-step RACH</w:t>
            </w:r>
          </w:p>
          <w:p w14:paraId="4DDC533D"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4. Separate initial UL BWP for RedCap UEs</w:t>
            </w:r>
          </w:p>
          <w:p w14:paraId="18723D0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It includes the configuration(s) needed for RedCap UE to perform random access</w:t>
            </w:r>
          </w:p>
          <w:p w14:paraId="719CF928"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Enabling/disabling of frequency hopping for common PUCCH resources</w:t>
            </w:r>
          </w:p>
          <w:p w14:paraId="2E0F60C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5. Separate initial DL BWP for RedCap UEs</w:t>
            </w:r>
          </w:p>
          <w:p w14:paraId="1F0085D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It includes CSS/CORESET for random access</w:t>
            </w:r>
          </w:p>
          <w:p w14:paraId="721B50E2"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used for paging, CD-SSB is included</w:t>
            </w:r>
          </w:p>
          <w:p w14:paraId="1CFAEEC2"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only used for RACH, SSB may or may not be included</w:t>
            </w:r>
          </w:p>
          <w:p w14:paraId="61A6374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used in connected mode as BWP#0 configuration option 1, CD-SSB is included</w:t>
            </w:r>
          </w:p>
          <w:p w14:paraId="40A49955"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6. 1 UE-specific RRC configured DL BWP per carrier</w:t>
            </w:r>
          </w:p>
          <w:p w14:paraId="059B1E3C"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7. 1 UE-specific RRC configured UL BWP per carrier</w:t>
            </w:r>
          </w:p>
          <w:p w14:paraId="2AE39ACC"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8. RRC reconfiguration of any parameters related to BWP</w:t>
            </w:r>
          </w:p>
          <w:p w14:paraId="78B64405"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9. UE-specific RRC configured DL BWP with CD-SSB or NCD-SSB</w:t>
            </w:r>
          </w:p>
          <w:p w14:paraId="035C71B3"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10. NCD-SSB based measurements in RRC-configured DL BWP</w:t>
            </w:r>
          </w:p>
          <w:p w14:paraId="0C829980" w14:textId="77777777" w:rsidR="002977D1" w:rsidRPr="00D82958" w:rsidRDefault="002977D1" w:rsidP="00647396">
            <w:pPr>
              <w:rPr>
                <w:rFonts w:ascii="Arial" w:eastAsia="MS Gothic" w:hAnsi="Arial" w:cs="Arial"/>
                <w:sz w:val="12"/>
                <w:szCs w:val="12"/>
                <w:lang w:val="en-US" w:eastAsia="ja-JP"/>
              </w:rPr>
            </w:pPr>
          </w:p>
          <w:p w14:paraId="09478331"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 xml:space="preserve">The following components are new compared to </w:t>
            </w:r>
            <w:r w:rsidRPr="00D82958">
              <w:rPr>
                <w:rFonts w:ascii="Arial" w:eastAsia="MS Mincho" w:hAnsi="Arial" w:cs="Arial"/>
                <w:i/>
                <w:iCs/>
                <w:sz w:val="12"/>
                <w:szCs w:val="12"/>
                <w:lang w:val="en-US"/>
              </w:rPr>
              <w:t>supportOfRedCap-r17</w:t>
            </w:r>
            <w:r w:rsidRPr="00D82958">
              <w:rPr>
                <w:rFonts w:ascii="Arial" w:eastAsia="MS Mincho" w:hAnsi="Arial" w:cs="Arial"/>
                <w:sz w:val="12"/>
                <w:szCs w:val="12"/>
                <w:lang w:val="en-US"/>
              </w:rPr>
              <w:t xml:space="preserve"> (28-1):</w:t>
            </w:r>
          </w:p>
          <w:p w14:paraId="1780B16A"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highlight w:val="yellow"/>
                <w:lang w:val="en-US" w:eastAsia="ja-JP"/>
              </w:rPr>
              <w:t>[11. DL/UL peak data rate target of 10 Mbps]</w:t>
            </w:r>
            <w:r w:rsidRPr="00D82958">
              <w:rPr>
                <w:rFonts w:ascii="Arial" w:eastAsia="MS Gothic" w:hAnsi="Arial" w:cs="Arial"/>
                <w:sz w:val="12"/>
                <w:szCs w:val="12"/>
                <w:lang w:val="en-US" w:eastAsia="ja-JP"/>
              </w:rPr>
              <w:t xml:space="preserve"> </w:t>
            </w:r>
          </w:p>
          <w:p w14:paraId="3F22F55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12. Maximum number of PDSCH/PUSCH PRBs that can be scheduled for unicast</w:t>
            </w:r>
            <w:r>
              <w:rPr>
                <w:rFonts w:ascii="Arial" w:eastAsia="MS Gothic" w:hAnsi="Arial" w:cs="Arial"/>
                <w:sz w:val="12"/>
                <w:szCs w:val="12"/>
                <w:lang w:val="en-US" w:eastAsia="ja-JP"/>
              </w:rPr>
              <w:t xml:space="preserve"> </w:t>
            </w:r>
            <w:r w:rsidRPr="00D82958">
              <w:rPr>
                <w:rFonts w:ascii="Arial" w:eastAsia="MS Gothic" w:hAnsi="Arial" w:cs="Arial"/>
                <w:sz w:val="12"/>
                <w:szCs w:val="12"/>
                <w:lang w:val="en-US" w:eastAsia="ja-JP"/>
              </w:rPr>
              <w:t>per slot of 25 PRBs for 15 kHz SCS and 12 PRBs for 30 kHz SCS</w:t>
            </w:r>
          </w:p>
          <w:p w14:paraId="3B2AEF89"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13. Relaxed RAR-PDSCH processing timeline</w:t>
            </w:r>
          </w:p>
          <w:p w14:paraId="793427F1"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highlight w:val="yellow"/>
                <w:lang w:val="en-US" w:eastAsia="ja-JP"/>
              </w:rPr>
              <w:t>FFS whether to add additional components</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0ED4C33" w14:textId="77777777" w:rsidR="002977D1" w:rsidRPr="00D82958" w:rsidRDefault="002977D1" w:rsidP="00647396">
            <w:pPr>
              <w:keepNext/>
              <w:keepLines/>
              <w:rPr>
                <w:rFonts w:ascii="Arial" w:eastAsia="MS Mincho" w:hAnsi="Arial" w:cs="Arial"/>
                <w:sz w:val="12"/>
                <w:szCs w:val="12"/>
                <w:lang w:val="en-US" w:eastAsia="ja-JP"/>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A911FEA"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82103F" w14:textId="77777777" w:rsidR="002977D1" w:rsidRPr="00D82958" w:rsidRDefault="002977D1" w:rsidP="00647396">
            <w:pPr>
              <w:keepNext/>
              <w:keepLines/>
              <w:rPr>
                <w:rFonts w:ascii="Arial" w:eastAsia="MS Mincho" w:hAnsi="Arial" w:cs="Arial"/>
                <w:sz w:val="12"/>
                <w:szCs w:val="12"/>
                <w:lang w:val="en-US" w:eastAsia="ja-JP"/>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4B64297"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Network assumes the UE is not a RedCap UE with reduced peak data rate</w:t>
            </w:r>
            <w:r w:rsidRPr="00945160">
              <w:rPr>
                <w:rFonts w:ascii="Arial" w:eastAsia="宋体" w:hAnsi="Arial" w:cs="Arial"/>
                <w:sz w:val="12"/>
                <w:szCs w:val="12"/>
                <w:lang w:val="en-US" w:eastAsia="zh-CN"/>
              </w:rPr>
              <w:t xml:space="preserve"> and reduced baseband bandwidth </w:t>
            </w:r>
            <w:r w:rsidRPr="00D82958">
              <w:rPr>
                <w:rFonts w:ascii="Arial" w:eastAsia="宋体" w:hAnsi="Arial" w:cs="Arial"/>
                <w:sz w:val="12"/>
                <w:szCs w:val="12"/>
                <w:lang w:val="en-US" w:eastAsia="zh-CN"/>
              </w:rPr>
              <w:t>in FR1.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F255E83" w14:textId="77777777" w:rsidR="002977D1" w:rsidRPr="00D82958" w:rsidRDefault="002977D1" w:rsidP="00647396">
            <w:pPr>
              <w:keepNext/>
              <w:keepLines/>
              <w:rPr>
                <w:rFonts w:ascii="Arial" w:eastAsia="宋体" w:hAnsi="Arial" w:cs="Arial"/>
                <w:sz w:val="12"/>
                <w:szCs w:val="12"/>
                <w:highlight w:val="yellow"/>
                <w:lang w:val="en-US" w:eastAsia="zh-CN"/>
              </w:rPr>
            </w:pPr>
            <w:r w:rsidRPr="00D82958">
              <w:rPr>
                <w:rFonts w:ascii="Arial" w:eastAsia="宋体" w:hAnsi="Arial" w:cs="Arial"/>
                <w:sz w:val="12"/>
                <w:szCs w:val="12"/>
                <w:highlight w:val="yellow"/>
                <w:lang w:val="en-US" w:eastAsia="zh-CN"/>
              </w:rPr>
              <w:t>[Per UE]</w:t>
            </w:r>
          </w:p>
        </w:tc>
        <w:tc>
          <w:tcPr>
            <w:tcW w:w="216" w:type="pct"/>
            <w:gridSpan w:val="2"/>
            <w:tcBorders>
              <w:top w:val="single" w:sz="4" w:space="0" w:color="auto"/>
              <w:left w:val="single" w:sz="4" w:space="0" w:color="auto"/>
              <w:bottom w:val="single" w:sz="4" w:space="0" w:color="auto"/>
              <w:right w:val="single" w:sz="4" w:space="0" w:color="auto"/>
            </w:tcBorders>
            <w:shd w:val="clear" w:color="auto" w:fill="auto"/>
          </w:tcPr>
          <w:p w14:paraId="57A7C89E" w14:textId="77777777" w:rsidR="002977D1" w:rsidRPr="00D82958" w:rsidRDefault="002977D1" w:rsidP="00647396">
            <w:pPr>
              <w:keepNext/>
              <w:keepLines/>
              <w:rPr>
                <w:rFonts w:ascii="Arial" w:eastAsia="MS Mincho" w:hAnsi="Arial" w:cs="Arial"/>
                <w:sz w:val="12"/>
                <w:szCs w:val="12"/>
                <w:highlight w:val="yellow"/>
                <w:lang w:val="en-US" w:eastAsia="ja-JP"/>
              </w:rPr>
            </w:pPr>
            <w:r w:rsidRPr="00D82958">
              <w:rPr>
                <w:rFonts w:ascii="Arial" w:eastAsia="MS Mincho" w:hAnsi="Arial" w:cs="Arial"/>
                <w:sz w:val="12"/>
                <w:szCs w:val="12"/>
                <w:highlight w:val="yellow"/>
                <w:lang w:val="en-US" w:eastAsia="ja-JP"/>
              </w:rPr>
              <w:t>[No]</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14:paraId="5AC82725"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highlight w:val="yellow"/>
                <w:lang w:val="en-US" w:eastAsia="ja-JP"/>
              </w:rPr>
              <w:t>[No]</w:t>
            </w:r>
            <w:r w:rsidRPr="00D82958">
              <w:rPr>
                <w:rFonts w:ascii="Arial" w:eastAsia="MS Mincho" w:hAnsi="Arial" w:cs="Arial"/>
                <w:sz w:val="12"/>
                <w:szCs w:val="12"/>
                <w:lang w:val="en-US" w:eastAsia="ja-JP"/>
              </w:rPr>
              <w:t xml:space="preserve"> (FR1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B9296CC" w14:textId="77777777" w:rsidR="002977D1" w:rsidRPr="00D82958" w:rsidRDefault="002977D1" w:rsidP="00647396">
            <w:pPr>
              <w:keepNext/>
              <w:keepLines/>
              <w:rPr>
                <w:rFonts w:ascii="Arial" w:eastAsia="MS Mincho" w:hAnsi="Arial" w:cs="Arial"/>
                <w:sz w:val="12"/>
                <w:szCs w:val="12"/>
                <w:lang w:val="en-US" w:eastAsia="ja-JP"/>
              </w:rPr>
            </w:pP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tcPr>
          <w:p w14:paraId="51B00093"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A UE supporting this FG is not required to support FG 6-1.</w:t>
            </w:r>
          </w:p>
          <w:p w14:paraId="6812F9E4"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A UE supporting this FG is not allowed to support FG 28-1.</w:t>
            </w:r>
          </w:p>
          <w:p w14:paraId="3B098EA6"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The specifications for a UE supporting FG 28-1 (‘RedCap UE’) also apply for a UE supporting this FG (FG 48-1) unless stated otherwise.</w:t>
            </w:r>
          </w:p>
          <w:p w14:paraId="78B24294"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It is up to RAN2 whether/how to capture the capabilities for early indication of RedCap UE in Msg 3 and Msg A.</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tcPr>
          <w:p w14:paraId="69B12485"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Optional with capability signaling</w:t>
            </w:r>
          </w:p>
          <w:p w14:paraId="4BD2ECCA"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UEs supporting Rel-18 eRedCap UE complexity reduction feature(s) indicate support of this FG instead of FG 28-1 (</w:t>
            </w:r>
            <w:r w:rsidRPr="00D82958">
              <w:rPr>
                <w:rFonts w:ascii="Arial" w:eastAsia="MS Mincho" w:hAnsi="Arial" w:cs="Arial"/>
                <w:i/>
                <w:iCs/>
                <w:sz w:val="12"/>
                <w:szCs w:val="12"/>
                <w:lang w:val="en-US" w:eastAsia="ja-JP"/>
              </w:rPr>
              <w:t>supportOfRedCap-r17</w:t>
            </w:r>
            <w:r w:rsidRPr="00D82958">
              <w:rPr>
                <w:rFonts w:ascii="Arial" w:eastAsia="MS Mincho" w:hAnsi="Arial" w:cs="Arial"/>
                <w:sz w:val="12"/>
                <w:szCs w:val="12"/>
                <w:lang w:val="en-US" w:eastAsia="ja-JP"/>
              </w:rPr>
              <w:t>).</w:t>
            </w:r>
          </w:p>
        </w:tc>
      </w:tr>
      <w:tr w:rsidR="00407F84" w:rsidRPr="00D82958" w14:paraId="13D5A8BE" w14:textId="77777777" w:rsidTr="00407F84">
        <w:trPr>
          <w:trHeight w:val="20"/>
        </w:trPr>
        <w:tc>
          <w:tcPr>
            <w:tcW w:w="288" w:type="pct"/>
            <w:tcBorders>
              <w:top w:val="single" w:sz="4" w:space="0" w:color="auto"/>
              <w:left w:val="single" w:sz="4" w:space="0" w:color="auto"/>
              <w:bottom w:val="single" w:sz="4" w:space="0" w:color="auto"/>
              <w:right w:val="single" w:sz="4" w:space="0" w:color="auto"/>
            </w:tcBorders>
            <w:shd w:val="clear" w:color="auto" w:fill="auto"/>
          </w:tcPr>
          <w:p w14:paraId="35D4C402"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 NR_redcap_enh</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E705579"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48-2</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68BC724"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RedCap UE with reduced peak data rate without reduced baseband bandwidth in FR1</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6B639527"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lang w:val="en-US" w:eastAsia="ja-JP"/>
              </w:rPr>
              <w:t>The capabilities of FG 48-2 are the same as for FG 48-1 except that the following restriction does not apply:</w:t>
            </w:r>
          </w:p>
          <w:p w14:paraId="665DFAB8" w14:textId="77777777" w:rsidR="002977D1" w:rsidRPr="00945160" w:rsidRDefault="002977D1" w:rsidP="00647396">
            <w:pPr>
              <w:rPr>
                <w:rFonts w:ascii="Arial" w:eastAsia="MS Gothic" w:hAnsi="Arial" w:cs="Arial"/>
                <w:sz w:val="12"/>
                <w:szCs w:val="12"/>
                <w:lang w:val="en-US" w:eastAsia="ja-JP"/>
              </w:rPr>
            </w:pPr>
          </w:p>
          <w:p w14:paraId="3E6840EE"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lang w:val="en-US" w:eastAsia="ja-JP"/>
              </w:rPr>
              <w:t>12. Maximum number of PDSCH/PUSCH PRBs that can be scheduled for unicast</w:t>
            </w:r>
            <w:r>
              <w:rPr>
                <w:rFonts w:ascii="Arial" w:eastAsia="MS Gothic" w:hAnsi="Arial" w:cs="Arial"/>
                <w:sz w:val="12"/>
                <w:szCs w:val="12"/>
                <w:lang w:val="en-US" w:eastAsia="ja-JP"/>
              </w:rPr>
              <w:t xml:space="preserve"> </w:t>
            </w:r>
            <w:r w:rsidRPr="00945160">
              <w:rPr>
                <w:rFonts w:ascii="Arial" w:eastAsia="MS Gothic" w:hAnsi="Arial" w:cs="Arial"/>
                <w:sz w:val="12"/>
                <w:szCs w:val="12"/>
                <w:lang w:val="en-US" w:eastAsia="ja-JP"/>
              </w:rPr>
              <w:t>per slot of 25 PRBs for 15 kHz SCS and 12 PRBs for 30 kHz SCS</w:t>
            </w:r>
          </w:p>
          <w:p w14:paraId="408FCD5E"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highlight w:val="yellow"/>
                <w:lang w:val="en-US" w:eastAsia="ja-JP"/>
              </w:rPr>
              <w:t>[13. Relaxed RAR-PDSCH processing timeline]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7C65FFE"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05D931A"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E121A3" w14:textId="77777777" w:rsidR="002977D1" w:rsidRPr="00945160" w:rsidRDefault="002977D1" w:rsidP="00647396">
            <w:pPr>
              <w:keepNext/>
              <w:keepLines/>
              <w:rPr>
                <w:rFonts w:ascii="Arial" w:eastAsia="MS Mincho" w:hAnsi="Arial" w:cs="Arial"/>
                <w:sz w:val="12"/>
                <w:szCs w:val="12"/>
                <w:lang w:val="en-US" w:eastAsia="ja-JP"/>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7D45836"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Network assumes the UE is not a RedCap U</w:t>
            </w:r>
            <w:r w:rsidRPr="00B337A0">
              <w:rPr>
                <w:rFonts w:ascii="Arial" w:eastAsia="宋体" w:hAnsi="Arial" w:cs="Arial"/>
                <w:sz w:val="12"/>
                <w:szCs w:val="12"/>
                <w:lang w:val="en-US" w:eastAsia="zh-CN"/>
              </w:rPr>
              <w:t xml:space="preserve">E with reduced peak data rate without </w:t>
            </w:r>
            <w:r w:rsidRPr="00945160">
              <w:rPr>
                <w:rFonts w:ascii="Arial" w:eastAsia="宋体" w:hAnsi="Arial" w:cs="Arial"/>
                <w:sz w:val="12"/>
                <w:szCs w:val="12"/>
                <w:lang w:val="en-US" w:eastAsia="zh-CN"/>
              </w:rPr>
              <w:t>reduced baseband bandwidth in FR1.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48DBF8" w14:textId="77777777" w:rsidR="002977D1" w:rsidRPr="00945160" w:rsidRDefault="002977D1" w:rsidP="00647396">
            <w:pPr>
              <w:keepNext/>
              <w:keepLines/>
              <w:rPr>
                <w:rFonts w:ascii="Arial" w:eastAsia="宋体" w:hAnsi="Arial" w:cs="Arial"/>
                <w:sz w:val="12"/>
                <w:szCs w:val="12"/>
                <w:highlight w:val="yellow"/>
                <w:lang w:val="en-US" w:eastAsia="zh-CN"/>
              </w:rPr>
            </w:pPr>
            <w:r w:rsidRPr="00945160">
              <w:rPr>
                <w:rFonts w:ascii="Arial" w:eastAsia="宋体" w:hAnsi="Arial" w:cs="Arial"/>
                <w:sz w:val="12"/>
                <w:szCs w:val="12"/>
                <w:highlight w:val="yellow"/>
                <w:lang w:val="en-US" w:eastAsia="zh-CN"/>
              </w:rPr>
              <w:t>[Per UE]</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E2B9674" w14:textId="77777777" w:rsidR="002977D1" w:rsidRPr="00945160" w:rsidRDefault="002977D1" w:rsidP="00647396">
            <w:pPr>
              <w:keepNext/>
              <w:keepLines/>
              <w:rPr>
                <w:rFonts w:ascii="Arial" w:eastAsia="MS Mincho" w:hAnsi="Arial" w:cs="Arial"/>
                <w:sz w:val="12"/>
                <w:szCs w:val="12"/>
                <w:highlight w:val="yellow"/>
                <w:lang w:val="en-US" w:eastAsia="ja-JP"/>
              </w:rPr>
            </w:pPr>
            <w:r w:rsidRPr="00945160">
              <w:rPr>
                <w:rFonts w:ascii="Arial" w:eastAsia="MS Mincho" w:hAnsi="Arial" w:cs="Arial"/>
                <w:sz w:val="12"/>
                <w:szCs w:val="12"/>
                <w:highlight w:val="yellow"/>
                <w:lang w:val="en-US" w:eastAsia="ja-JP"/>
              </w:rPr>
              <w:t>[No]</w:t>
            </w:r>
          </w:p>
        </w:tc>
        <w:tc>
          <w:tcPr>
            <w:tcW w:w="339" w:type="pct"/>
            <w:gridSpan w:val="2"/>
            <w:tcBorders>
              <w:top w:val="single" w:sz="4" w:space="0" w:color="auto"/>
              <w:left w:val="single" w:sz="4" w:space="0" w:color="auto"/>
              <w:bottom w:val="single" w:sz="4" w:space="0" w:color="auto"/>
              <w:right w:val="single" w:sz="4" w:space="0" w:color="auto"/>
            </w:tcBorders>
            <w:shd w:val="clear" w:color="auto" w:fill="auto"/>
          </w:tcPr>
          <w:p w14:paraId="7937C66A" w14:textId="77777777" w:rsidR="002977D1" w:rsidRPr="00945160" w:rsidRDefault="002977D1" w:rsidP="00647396">
            <w:pPr>
              <w:keepNext/>
              <w:keepLines/>
              <w:rPr>
                <w:rFonts w:ascii="Arial" w:eastAsia="MS Mincho" w:hAnsi="Arial" w:cs="Arial"/>
                <w:sz w:val="12"/>
                <w:szCs w:val="12"/>
                <w:highlight w:val="yellow"/>
                <w:lang w:val="en-US" w:eastAsia="ja-JP"/>
              </w:rPr>
            </w:pPr>
            <w:r w:rsidRPr="00945160">
              <w:rPr>
                <w:rFonts w:ascii="Arial" w:eastAsia="MS Mincho" w:hAnsi="Arial" w:cs="Arial"/>
                <w:sz w:val="12"/>
                <w:szCs w:val="12"/>
                <w:highlight w:val="yellow"/>
                <w:lang w:val="en-US" w:eastAsia="ja-JP"/>
              </w:rPr>
              <w:t>[No]</w:t>
            </w:r>
            <w:r w:rsidRPr="00945160">
              <w:rPr>
                <w:rFonts w:ascii="Arial" w:eastAsia="MS Mincho" w:hAnsi="Arial" w:cs="Arial"/>
                <w:sz w:val="12"/>
                <w:szCs w:val="12"/>
                <w:lang w:val="en-US" w:eastAsia="ja-JP"/>
              </w:rPr>
              <w:t xml:space="preserve"> (FR1 only)</w:t>
            </w:r>
          </w:p>
        </w:tc>
        <w:tc>
          <w:tcPr>
            <w:tcW w:w="289" w:type="pct"/>
            <w:gridSpan w:val="3"/>
            <w:tcBorders>
              <w:top w:val="single" w:sz="4" w:space="0" w:color="auto"/>
              <w:left w:val="single" w:sz="4" w:space="0" w:color="auto"/>
              <w:bottom w:val="single" w:sz="4" w:space="0" w:color="auto"/>
              <w:right w:val="single" w:sz="4" w:space="0" w:color="auto"/>
            </w:tcBorders>
            <w:shd w:val="clear" w:color="auto" w:fill="auto"/>
          </w:tcPr>
          <w:p w14:paraId="6BC3CE63" w14:textId="77777777" w:rsidR="002977D1" w:rsidRPr="00945160" w:rsidRDefault="002977D1" w:rsidP="00647396">
            <w:pPr>
              <w:keepNext/>
              <w:keepLines/>
              <w:rPr>
                <w:rFonts w:ascii="Arial" w:eastAsia="MS Mincho" w:hAnsi="Arial" w:cs="Arial"/>
                <w:sz w:val="12"/>
                <w:szCs w:val="12"/>
                <w:lang w:val="en-US" w:eastAsia="ja-JP"/>
              </w:rPr>
            </w:pP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tcPr>
          <w:p w14:paraId="51D18BCC" w14:textId="77777777" w:rsidR="002977D1" w:rsidRPr="00945160" w:rsidRDefault="002977D1" w:rsidP="00647396">
            <w:pPr>
              <w:keepNext/>
              <w:keepLines/>
              <w:rPr>
                <w:rFonts w:ascii="Arial" w:eastAsia="MS Mincho" w:hAnsi="Arial" w:cs="Arial"/>
                <w:sz w:val="12"/>
                <w:szCs w:val="12"/>
                <w:lang w:val="en-US"/>
              </w:rPr>
            </w:pPr>
          </w:p>
        </w:tc>
        <w:tc>
          <w:tcPr>
            <w:tcW w:w="501" w:type="pct"/>
            <w:gridSpan w:val="2"/>
            <w:tcBorders>
              <w:top w:val="single" w:sz="4" w:space="0" w:color="auto"/>
              <w:left w:val="single" w:sz="4" w:space="0" w:color="auto"/>
              <w:bottom w:val="single" w:sz="4" w:space="0" w:color="auto"/>
              <w:right w:val="single" w:sz="4" w:space="0" w:color="auto"/>
            </w:tcBorders>
            <w:shd w:val="clear" w:color="auto" w:fill="auto"/>
          </w:tcPr>
          <w:p w14:paraId="6EECF73C"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rPr>
              <w:t>Optional</w:t>
            </w:r>
            <w:r w:rsidRPr="00945160">
              <w:rPr>
                <w:rFonts w:ascii="Arial" w:eastAsia="MS Mincho" w:hAnsi="Arial" w:cs="Arial"/>
                <w:sz w:val="12"/>
                <w:szCs w:val="12"/>
                <w:lang w:val="en-US" w:eastAsia="ja-JP"/>
              </w:rPr>
              <w:t xml:space="preserve"> with capability signaling</w:t>
            </w:r>
          </w:p>
        </w:tc>
      </w:tr>
    </w:tbl>
    <w:p w14:paraId="37F6A912" w14:textId="77777777" w:rsidR="002977D1" w:rsidRDefault="002977D1" w:rsidP="009B3F28">
      <w:pPr>
        <w:spacing w:line="257" w:lineRule="auto"/>
        <w:ind w:right="-101"/>
        <w:jc w:val="both"/>
        <w:rPr>
          <w:rFonts w:eastAsia="宋体"/>
          <w:lang w:val="en-US" w:eastAsia="zh-CN"/>
        </w:rPr>
      </w:pPr>
    </w:p>
    <w:p w14:paraId="776C6214" w14:textId="4B23ABAF" w:rsidR="00907234" w:rsidRDefault="000E7DCB" w:rsidP="009B3F28">
      <w:pPr>
        <w:spacing w:line="257" w:lineRule="auto"/>
        <w:ind w:right="-101"/>
        <w:jc w:val="both"/>
        <w:rPr>
          <w:rFonts w:eastAsia="宋体"/>
          <w:lang w:val="en-US" w:eastAsia="zh-CN"/>
        </w:rPr>
      </w:pPr>
      <w:r>
        <w:rPr>
          <w:rFonts w:eastAsia="宋体" w:hint="eastAsia"/>
          <w:lang w:val="en-US" w:eastAsia="zh-CN"/>
        </w:rPr>
        <w:t>A</w:t>
      </w:r>
      <w:r>
        <w:rPr>
          <w:rFonts w:eastAsia="宋体"/>
          <w:lang w:val="en-US" w:eastAsia="zh-CN"/>
        </w:rPr>
        <w:t xml:space="preserve">nd, in RAN1#114 </w:t>
      </w:r>
      <w:r w:rsidR="00D10CBC">
        <w:rPr>
          <w:rFonts w:eastAsia="宋体"/>
          <w:lang w:val="en-US" w:eastAsia="zh-CN"/>
        </w:rPr>
        <w:t>m</w:t>
      </w:r>
      <w:r>
        <w:rPr>
          <w:rFonts w:eastAsia="宋体"/>
          <w:lang w:val="en-US" w:eastAsia="zh-CN"/>
        </w:rPr>
        <w:t>eeting</w:t>
      </w:r>
      <w:r w:rsidR="0094237C">
        <w:rPr>
          <w:rFonts w:eastAsia="宋体"/>
          <w:lang w:val="en-US" w:eastAsia="zh-CN"/>
        </w:rPr>
        <w:t xml:space="preserve"> and RAN1#114bis meeting</w:t>
      </w:r>
      <w:r>
        <w:rPr>
          <w:rFonts w:eastAsia="宋体"/>
          <w:lang w:val="en-US" w:eastAsia="zh-CN"/>
        </w:rPr>
        <w:t xml:space="preserve">, following agreements </w:t>
      </w:r>
      <w:r w:rsidR="00D10CBC">
        <w:rPr>
          <w:rFonts w:eastAsia="宋体"/>
          <w:lang w:val="en-US" w:eastAsia="zh-CN"/>
        </w:rPr>
        <w:t xml:space="preserve">on FG 48 </w:t>
      </w:r>
      <w:r>
        <w:rPr>
          <w:rFonts w:eastAsia="宋体"/>
          <w:lang w:val="en-US" w:eastAsia="zh-CN"/>
        </w:rPr>
        <w:t>were made</w:t>
      </w:r>
      <w:r w:rsidR="0094237C">
        <w:rPr>
          <w:rFonts w:eastAsia="宋体"/>
          <w:lang w:val="en-US" w:eastAsia="zh-CN"/>
        </w:rPr>
        <w:t xml:space="preserve"> [2-3]</w:t>
      </w:r>
      <w:r>
        <w:rPr>
          <w:rFonts w:eastAsia="宋体"/>
          <w:lang w:val="en-US" w:eastAsia="zh-CN"/>
        </w:rPr>
        <w:t>:</w:t>
      </w:r>
    </w:p>
    <w:p w14:paraId="13FB85B1" w14:textId="77777777" w:rsidR="00907234" w:rsidRDefault="00907234" w:rsidP="009B3F28">
      <w:pPr>
        <w:spacing w:line="257" w:lineRule="auto"/>
        <w:ind w:right="-101"/>
        <w:jc w:val="both"/>
        <w:rPr>
          <w:rFonts w:eastAsia="宋体"/>
          <w:lang w:val="en-US" w:eastAsia="zh-CN"/>
        </w:rPr>
      </w:pPr>
    </w:p>
    <w:p w14:paraId="669B50D3"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6F78AF4D"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b/>
          <w:szCs w:val="20"/>
          <w:lang w:val="en-US"/>
        </w:rPr>
        <w:lastRenderedPageBreak/>
        <w:t>Reporting type of FG 48-1/48-2 is “per UE” without FDD/TDD differentiation and without FR1/FR2 differentiation</w:t>
      </w:r>
    </w:p>
    <w:p w14:paraId="03EA1875" w14:textId="77777777" w:rsidR="00907234" w:rsidRPr="00D10CBC" w:rsidRDefault="00907234" w:rsidP="00907234">
      <w:pPr>
        <w:pStyle w:val="af6"/>
        <w:numPr>
          <w:ilvl w:val="1"/>
          <w:numId w:val="16"/>
        </w:numPr>
        <w:spacing w:line="259" w:lineRule="auto"/>
        <w:ind w:leftChars="0"/>
        <w:jc w:val="both"/>
        <w:rPr>
          <w:b/>
          <w:szCs w:val="20"/>
          <w:lang w:val="en-US"/>
        </w:rPr>
      </w:pPr>
      <w:r w:rsidRPr="00D10CBC">
        <w:rPr>
          <w:rFonts w:hint="eastAsia"/>
          <w:b/>
          <w:szCs w:val="20"/>
          <w:lang w:val="en-US"/>
        </w:rPr>
        <w:t>T</w:t>
      </w:r>
      <w:r w:rsidRPr="00D10CBC">
        <w:rPr>
          <w:b/>
          <w:szCs w:val="20"/>
          <w:lang w:val="en-US"/>
        </w:rPr>
        <w:t>he column of “Need of FR1/FR2 differentiation” is updated to “FR1 only”</w:t>
      </w:r>
    </w:p>
    <w:p w14:paraId="46B9012B" w14:textId="77777777" w:rsidR="00907234" w:rsidRPr="00087437" w:rsidRDefault="00907234" w:rsidP="00907234">
      <w:pPr>
        <w:rPr>
          <w:iCs/>
          <w:szCs w:val="20"/>
          <w:lang w:val="en-US" w:eastAsia="x-none"/>
        </w:rPr>
      </w:pPr>
    </w:p>
    <w:p w14:paraId="426E9F18"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28DA38B5"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b/>
          <w:szCs w:val="20"/>
          <w:lang w:val="en-US"/>
        </w:rPr>
        <w:t xml:space="preserve">Component 11 in FG 48-1 is confirmed as “DL/UL peak data rate target of 10 Mbps corresponding to </w:t>
      </w:r>
      <w:r w:rsidRPr="00D10CBC">
        <w:rPr>
          <w:b/>
          <w:i/>
          <w:iCs/>
          <w:szCs w:val="20"/>
          <w:lang w:val="en-US"/>
        </w:rPr>
        <w:t>v</w:t>
      </w:r>
      <w:r w:rsidRPr="00D10CBC">
        <w:rPr>
          <w:b/>
          <w:i/>
          <w:iCs/>
          <w:szCs w:val="20"/>
          <w:vertAlign w:val="subscript"/>
          <w:lang w:val="en-US"/>
        </w:rPr>
        <w:t>Layers</w:t>
      </w:r>
      <w:r w:rsidRPr="00D10CBC">
        <w:rPr>
          <w:b/>
          <w:szCs w:val="20"/>
          <w:lang w:val="en-US"/>
        </w:rPr>
        <w:t>·</w:t>
      </w:r>
      <w:r w:rsidRPr="00D10CBC">
        <w:rPr>
          <w:b/>
          <w:i/>
          <w:iCs/>
          <w:szCs w:val="20"/>
          <w:lang w:val="en-US"/>
        </w:rPr>
        <w:t>Q</w:t>
      </w:r>
      <w:r w:rsidRPr="00D10CBC">
        <w:rPr>
          <w:b/>
          <w:i/>
          <w:iCs/>
          <w:szCs w:val="20"/>
          <w:vertAlign w:val="subscript"/>
          <w:lang w:val="en-US"/>
        </w:rPr>
        <w:t>m</w:t>
      </w:r>
      <w:r w:rsidRPr="00D10CBC">
        <w:rPr>
          <w:b/>
          <w:szCs w:val="20"/>
          <w:lang w:val="en-US"/>
        </w:rPr>
        <w:t>·</w:t>
      </w:r>
      <w:r w:rsidRPr="00D10CBC">
        <w:rPr>
          <w:b/>
          <w:i/>
          <w:iCs/>
          <w:szCs w:val="20"/>
          <w:lang w:val="en-US"/>
        </w:rPr>
        <w:t>f</w:t>
      </w:r>
      <w:r w:rsidRPr="00D10CBC">
        <w:rPr>
          <w:b/>
          <w:szCs w:val="20"/>
          <w:lang w:val="en-US"/>
        </w:rPr>
        <w:t xml:space="preserve"> = 3.2”</w:t>
      </w:r>
    </w:p>
    <w:p w14:paraId="56BE3B30"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rFonts w:hint="eastAsia"/>
          <w:b/>
          <w:szCs w:val="20"/>
          <w:lang w:val="en-US"/>
        </w:rPr>
        <w:t>A</w:t>
      </w:r>
      <w:r w:rsidRPr="00D10CBC">
        <w:rPr>
          <w:b/>
          <w:szCs w:val="20"/>
          <w:lang w:val="en-US"/>
        </w:rPr>
        <w:t>dd following in the component column of FG 48-2</w:t>
      </w:r>
    </w:p>
    <w:p w14:paraId="5AF18C8F" w14:textId="77777777" w:rsidR="00907234" w:rsidRPr="00D10CBC" w:rsidRDefault="00907234" w:rsidP="00907234">
      <w:pPr>
        <w:pStyle w:val="af6"/>
        <w:numPr>
          <w:ilvl w:val="1"/>
          <w:numId w:val="16"/>
        </w:numPr>
        <w:spacing w:line="259" w:lineRule="auto"/>
        <w:ind w:leftChars="0"/>
        <w:jc w:val="both"/>
        <w:rPr>
          <w:b/>
          <w:szCs w:val="20"/>
          <w:lang w:val="en-US"/>
        </w:rPr>
      </w:pPr>
      <w:r w:rsidRPr="00D10CBC">
        <w:rPr>
          <w:b/>
          <w:szCs w:val="20"/>
          <w:lang w:val="en-US"/>
        </w:rPr>
        <w:t xml:space="preserve">Component 11 in FG 48-1 does not apply and DL/UL peak data rate target of 10 Mbps corresponding to </w:t>
      </w:r>
      <w:r w:rsidRPr="00D10CBC">
        <w:rPr>
          <w:b/>
          <w:i/>
          <w:iCs/>
          <w:szCs w:val="20"/>
          <w:lang w:val="en-US"/>
        </w:rPr>
        <w:t>v</w:t>
      </w:r>
      <w:r w:rsidRPr="00D10CBC">
        <w:rPr>
          <w:b/>
          <w:i/>
          <w:iCs/>
          <w:szCs w:val="20"/>
          <w:vertAlign w:val="subscript"/>
          <w:lang w:val="en-US"/>
        </w:rPr>
        <w:t>Layers</w:t>
      </w:r>
      <w:r w:rsidRPr="00D10CBC">
        <w:rPr>
          <w:b/>
          <w:szCs w:val="20"/>
          <w:lang w:val="en-US"/>
        </w:rPr>
        <w:t>·</w:t>
      </w:r>
      <w:r w:rsidRPr="00D10CBC">
        <w:rPr>
          <w:b/>
          <w:i/>
          <w:iCs/>
          <w:szCs w:val="20"/>
          <w:lang w:val="en-US"/>
        </w:rPr>
        <w:t>Q</w:t>
      </w:r>
      <w:r w:rsidRPr="00D10CBC">
        <w:rPr>
          <w:b/>
          <w:i/>
          <w:iCs/>
          <w:szCs w:val="20"/>
          <w:vertAlign w:val="subscript"/>
          <w:lang w:val="en-US"/>
        </w:rPr>
        <w:t>m</w:t>
      </w:r>
      <w:r w:rsidRPr="00D10CBC">
        <w:rPr>
          <w:b/>
          <w:szCs w:val="20"/>
          <w:lang w:val="en-US"/>
        </w:rPr>
        <w:t>·</w:t>
      </w:r>
      <w:r w:rsidRPr="00D10CBC">
        <w:rPr>
          <w:b/>
          <w:i/>
          <w:iCs/>
          <w:szCs w:val="20"/>
          <w:lang w:val="en-US"/>
        </w:rPr>
        <w:t>f</w:t>
      </w:r>
      <w:r w:rsidRPr="00D10CBC">
        <w:rPr>
          <w:b/>
          <w:szCs w:val="20"/>
          <w:lang w:val="en-US"/>
        </w:rPr>
        <w:t xml:space="preserve"> = 0.75 when </w:t>
      </w:r>
      <w:r w:rsidRPr="00D10CBC">
        <w:rPr>
          <w:b/>
          <w:i/>
          <w:iCs/>
          <w:szCs w:val="20"/>
          <w:lang w:val="en-US"/>
        </w:rPr>
        <w:t>v</w:t>
      </w:r>
      <w:r w:rsidRPr="00D10CBC">
        <w:rPr>
          <w:b/>
          <w:i/>
          <w:iCs/>
          <w:szCs w:val="20"/>
          <w:vertAlign w:val="subscript"/>
          <w:lang w:val="en-US"/>
        </w:rPr>
        <w:t>Layers</w:t>
      </w:r>
      <w:r w:rsidRPr="00D10CBC">
        <w:rPr>
          <w:b/>
          <w:szCs w:val="20"/>
          <w:lang w:val="en-US"/>
        </w:rPr>
        <w:t xml:space="preserve"> = 1 and </w:t>
      </w:r>
      <w:r w:rsidRPr="00D10CBC">
        <w:rPr>
          <w:b/>
          <w:i/>
          <w:iCs/>
          <w:szCs w:val="20"/>
          <w:lang w:val="en-US"/>
        </w:rPr>
        <w:t>v</w:t>
      </w:r>
      <w:r w:rsidRPr="00D10CBC">
        <w:rPr>
          <w:b/>
          <w:i/>
          <w:iCs/>
          <w:szCs w:val="20"/>
          <w:vertAlign w:val="subscript"/>
          <w:lang w:val="en-US"/>
        </w:rPr>
        <w:t>Layers</w:t>
      </w:r>
      <w:r w:rsidRPr="00D10CBC">
        <w:rPr>
          <w:b/>
          <w:szCs w:val="20"/>
          <w:lang w:val="en-US"/>
        </w:rPr>
        <w:t>·</w:t>
      </w:r>
      <w:r w:rsidRPr="00D10CBC">
        <w:rPr>
          <w:b/>
          <w:i/>
          <w:iCs/>
          <w:szCs w:val="20"/>
          <w:lang w:val="en-US"/>
        </w:rPr>
        <w:t>Q</w:t>
      </w:r>
      <w:r w:rsidRPr="00D10CBC">
        <w:rPr>
          <w:b/>
          <w:i/>
          <w:iCs/>
          <w:szCs w:val="20"/>
          <w:vertAlign w:val="subscript"/>
          <w:lang w:val="en-US"/>
        </w:rPr>
        <w:t>m</w:t>
      </w:r>
      <w:r w:rsidRPr="00D10CBC">
        <w:rPr>
          <w:b/>
          <w:szCs w:val="20"/>
          <w:lang w:val="en-US"/>
        </w:rPr>
        <w:t>·</w:t>
      </w:r>
      <w:r w:rsidRPr="00D10CBC">
        <w:rPr>
          <w:b/>
          <w:i/>
          <w:iCs/>
          <w:szCs w:val="20"/>
          <w:lang w:val="en-US"/>
        </w:rPr>
        <w:t>f</w:t>
      </w:r>
      <w:r w:rsidRPr="00D10CBC">
        <w:rPr>
          <w:b/>
          <w:szCs w:val="20"/>
          <w:lang w:val="en-US"/>
        </w:rPr>
        <w:t xml:space="preserve"> = 0.8 when </w:t>
      </w:r>
      <w:r w:rsidRPr="00D10CBC">
        <w:rPr>
          <w:b/>
          <w:i/>
          <w:iCs/>
          <w:szCs w:val="20"/>
          <w:lang w:val="en-US"/>
        </w:rPr>
        <w:t>v</w:t>
      </w:r>
      <w:r w:rsidRPr="00D10CBC">
        <w:rPr>
          <w:b/>
          <w:i/>
          <w:iCs/>
          <w:szCs w:val="20"/>
          <w:vertAlign w:val="subscript"/>
          <w:lang w:val="en-US"/>
        </w:rPr>
        <w:t>Layers</w:t>
      </w:r>
      <w:r w:rsidRPr="00D10CBC">
        <w:rPr>
          <w:b/>
          <w:szCs w:val="20"/>
          <w:lang w:val="en-US"/>
        </w:rPr>
        <w:t xml:space="preserve"> = 2</w:t>
      </w:r>
    </w:p>
    <w:p w14:paraId="7FAA27E8" w14:textId="77777777" w:rsidR="00907234" w:rsidRPr="00087437" w:rsidRDefault="00907234" w:rsidP="00907234">
      <w:pPr>
        <w:rPr>
          <w:iCs/>
          <w:szCs w:val="20"/>
          <w:lang w:val="en-US" w:eastAsia="x-none"/>
        </w:rPr>
      </w:pPr>
    </w:p>
    <w:p w14:paraId="3DC9E6F1"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05AD888A"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b/>
          <w:szCs w:val="20"/>
          <w:lang w:val="en-US"/>
        </w:rPr>
        <w:t>Component 13 in FG 48-1 is revised as follows</w:t>
      </w:r>
    </w:p>
    <w:p w14:paraId="6D5BD991" w14:textId="77777777" w:rsidR="00907234" w:rsidRPr="00D10CBC" w:rsidRDefault="00907234" w:rsidP="00907234">
      <w:pPr>
        <w:pStyle w:val="af6"/>
        <w:numPr>
          <w:ilvl w:val="1"/>
          <w:numId w:val="16"/>
        </w:numPr>
        <w:spacing w:line="259" w:lineRule="auto"/>
        <w:ind w:leftChars="0"/>
        <w:jc w:val="both"/>
        <w:rPr>
          <w:b/>
          <w:szCs w:val="20"/>
          <w:lang w:val="en-US"/>
        </w:rPr>
      </w:pPr>
      <w:r w:rsidRPr="00D10CBC">
        <w:rPr>
          <w:b/>
          <w:szCs w:val="20"/>
          <w:lang w:val="en-US"/>
        </w:rPr>
        <w:t>Relaxed processing</w:t>
      </w:r>
      <w:r w:rsidRPr="003704ED">
        <w:rPr>
          <w:b/>
          <w:szCs w:val="20"/>
          <w:lang w:val="en-US"/>
        </w:rPr>
        <w:t xml:space="preserve"> timeline of 1/0.5 ms for 15/30 kHz SCS when the RAR PDSCH and MsgB PDSCH (if supported) is larger than 25/12 PRBs for 15/30 kHz SCS</w:t>
      </w:r>
    </w:p>
    <w:p w14:paraId="77B67BCB" w14:textId="77777777" w:rsidR="00907234" w:rsidRPr="00087437" w:rsidRDefault="00907234" w:rsidP="00907234">
      <w:pPr>
        <w:rPr>
          <w:iCs/>
          <w:szCs w:val="20"/>
          <w:lang w:val="en-US" w:eastAsia="x-none"/>
        </w:rPr>
      </w:pPr>
    </w:p>
    <w:p w14:paraId="2EB81F25"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688FA6C8" w14:textId="77777777" w:rsidR="00907234" w:rsidRPr="003704ED" w:rsidRDefault="00907234" w:rsidP="00907234">
      <w:pPr>
        <w:pStyle w:val="af6"/>
        <w:numPr>
          <w:ilvl w:val="0"/>
          <w:numId w:val="16"/>
        </w:numPr>
        <w:spacing w:line="259" w:lineRule="auto"/>
        <w:ind w:leftChars="0"/>
        <w:jc w:val="both"/>
        <w:rPr>
          <w:b/>
          <w:szCs w:val="21"/>
          <w:lang w:val="en-US"/>
        </w:rPr>
      </w:pPr>
      <w:r w:rsidRPr="003704ED">
        <w:rPr>
          <w:b/>
          <w:szCs w:val="21"/>
          <w:lang w:val="en-US"/>
        </w:rPr>
        <w:t>Add Component 14 in FG 48-1 as “Network-configurable additional separate early indication in Msg1 for Rel-18 eRedCap UEs”</w:t>
      </w:r>
    </w:p>
    <w:p w14:paraId="69FE266A" w14:textId="77777777" w:rsidR="00907234" w:rsidRPr="003704ED" w:rsidRDefault="00907234" w:rsidP="00907234">
      <w:pPr>
        <w:pStyle w:val="af6"/>
        <w:numPr>
          <w:ilvl w:val="0"/>
          <w:numId w:val="16"/>
        </w:numPr>
        <w:spacing w:line="259" w:lineRule="auto"/>
        <w:ind w:leftChars="0"/>
        <w:jc w:val="both"/>
        <w:rPr>
          <w:b/>
          <w:szCs w:val="21"/>
          <w:lang w:val="en-US"/>
        </w:rPr>
      </w:pPr>
      <w:r w:rsidRPr="003704ED">
        <w:rPr>
          <w:rFonts w:hint="eastAsia"/>
          <w:b/>
          <w:szCs w:val="21"/>
          <w:lang w:val="en-US"/>
        </w:rPr>
        <w:t>A</w:t>
      </w:r>
      <w:r w:rsidRPr="003704ED">
        <w:rPr>
          <w:b/>
          <w:szCs w:val="21"/>
          <w:lang w:val="en-US"/>
        </w:rPr>
        <w:t>dd a note in FG 48-1 as “It is up to RAN2 whether/how to capture the capabilities for additional separate early indication of Rel-18 eRedCap UE in Msg 3 and Msg A PUSCH.”</w:t>
      </w:r>
    </w:p>
    <w:p w14:paraId="56148F97" w14:textId="77777777" w:rsidR="00907234" w:rsidRDefault="00907234" w:rsidP="00907234">
      <w:pPr>
        <w:rPr>
          <w:iCs/>
          <w:szCs w:val="20"/>
          <w:lang w:val="en-US" w:eastAsia="x-none"/>
        </w:rPr>
      </w:pPr>
    </w:p>
    <w:p w14:paraId="6DD580F3" w14:textId="77777777" w:rsidR="00907234" w:rsidRPr="0070423F" w:rsidRDefault="00907234" w:rsidP="00907234">
      <w:pPr>
        <w:rPr>
          <w:rFonts w:ascii="Times New Roman" w:hAnsi="Times New Roman"/>
          <w:b/>
          <w:bCs/>
          <w:szCs w:val="20"/>
          <w:lang w:val="en-US"/>
        </w:rPr>
      </w:pPr>
      <w:r w:rsidRPr="0070423F">
        <w:rPr>
          <w:b/>
          <w:bCs/>
          <w:iCs/>
          <w:highlight w:val="green"/>
          <w:lang w:eastAsia="x-none"/>
        </w:rPr>
        <w:t>Agreement</w:t>
      </w:r>
    </w:p>
    <w:p w14:paraId="32C0D61A" w14:textId="77777777" w:rsidR="00907234" w:rsidRPr="003704ED" w:rsidRDefault="00907234" w:rsidP="00907234">
      <w:pPr>
        <w:pStyle w:val="af6"/>
        <w:numPr>
          <w:ilvl w:val="0"/>
          <w:numId w:val="16"/>
        </w:numPr>
        <w:spacing w:afterLines="50" w:after="120" w:line="259" w:lineRule="auto"/>
        <w:ind w:leftChars="0"/>
        <w:jc w:val="both"/>
        <w:rPr>
          <w:b/>
          <w:szCs w:val="20"/>
          <w:lang w:val="en-US"/>
        </w:rPr>
      </w:pPr>
      <w:r w:rsidRPr="003704ED">
        <w:rPr>
          <w:b/>
          <w:szCs w:val="20"/>
          <w:lang w:val="en-US"/>
        </w:rPr>
        <w:t>Component 13 in FG 48-1 is supported by FG 48-2 during initial access. Revisit component 13 for FG 48-2 if RAN2 agrees on differentiation of barring for Rel-18 eRedCap UEs</w:t>
      </w:r>
    </w:p>
    <w:p w14:paraId="3344847C" w14:textId="77777777" w:rsidR="00907234" w:rsidRDefault="00907234" w:rsidP="009B3F28">
      <w:pPr>
        <w:spacing w:line="257" w:lineRule="auto"/>
        <w:ind w:right="-101"/>
        <w:jc w:val="both"/>
        <w:rPr>
          <w:rFonts w:eastAsia="宋体"/>
          <w:lang w:val="en-US" w:eastAsia="zh-CN"/>
        </w:rPr>
      </w:pPr>
    </w:p>
    <w:p w14:paraId="0FB26DEE" w14:textId="77777777" w:rsidR="0094237C" w:rsidRPr="00C11EB0" w:rsidRDefault="0094237C" w:rsidP="0094237C">
      <w:pPr>
        <w:rPr>
          <w:rFonts w:ascii="Times New Roman" w:eastAsia="MS Gothic" w:hAnsi="Times New Roman"/>
          <w:b/>
          <w:bCs/>
          <w:sz w:val="21"/>
          <w:szCs w:val="21"/>
          <w:lang w:val="en-US" w:eastAsia="ja-JP"/>
        </w:rPr>
      </w:pPr>
      <w:r w:rsidRPr="00C11EB0">
        <w:rPr>
          <w:b/>
          <w:bCs/>
          <w:sz w:val="21"/>
          <w:szCs w:val="21"/>
          <w:highlight w:val="green"/>
          <w:lang w:eastAsia="x-none"/>
        </w:rPr>
        <w:t>Agreement</w:t>
      </w:r>
    </w:p>
    <w:p w14:paraId="4B300D57" w14:textId="77777777" w:rsidR="0094237C" w:rsidRPr="002E41B5" w:rsidRDefault="0094237C" w:rsidP="0094237C">
      <w:pPr>
        <w:numPr>
          <w:ilvl w:val="0"/>
          <w:numId w:val="16"/>
        </w:numPr>
        <w:spacing w:line="259" w:lineRule="auto"/>
        <w:jc w:val="both"/>
        <w:rPr>
          <w:rFonts w:ascii="Times New Roman" w:eastAsia="MS Gothic" w:hAnsi="Times New Roman"/>
          <w:b/>
          <w:sz w:val="21"/>
          <w:szCs w:val="21"/>
          <w:lang w:val="en-US" w:eastAsia="ja-JP"/>
        </w:rPr>
      </w:pPr>
      <w:r w:rsidRPr="002E41B5">
        <w:rPr>
          <w:rFonts w:ascii="Times New Roman" w:eastAsia="MS Gothic" w:hAnsi="Times New Roman"/>
          <w:b/>
          <w:sz w:val="21"/>
          <w:szCs w:val="21"/>
          <w:lang w:val="en-US" w:eastAsia="ja-JP"/>
        </w:rPr>
        <w:t>Component 12 in FG48-1 is revised as follows:</w:t>
      </w:r>
    </w:p>
    <w:p w14:paraId="0D7CA032" w14:textId="77777777" w:rsidR="0094237C" w:rsidRPr="002E41B5" w:rsidRDefault="0094237C" w:rsidP="0094237C">
      <w:pPr>
        <w:numPr>
          <w:ilvl w:val="1"/>
          <w:numId w:val="22"/>
        </w:numPr>
        <w:spacing w:line="259" w:lineRule="auto"/>
        <w:rPr>
          <w:rFonts w:ascii="Times New Roman" w:eastAsia="MS Gothic" w:hAnsi="Times New Roman"/>
          <w:b/>
          <w:sz w:val="21"/>
          <w:szCs w:val="21"/>
          <w:lang w:eastAsia="ja-JP"/>
        </w:rPr>
      </w:pPr>
      <w:r w:rsidRPr="002E41B5">
        <w:rPr>
          <w:rFonts w:ascii="Times New Roman" w:eastAsia="Malgun Gothic" w:hAnsi="Times New Roman"/>
          <w:b/>
          <w:sz w:val="21"/>
          <w:szCs w:val="21"/>
          <w:lang w:val="en-US" w:eastAsia="zh-CN"/>
        </w:rPr>
        <w:t>Maximum number of PDSCH/PUSCH PRBs that can be scheduled</w:t>
      </w:r>
      <w:r w:rsidRPr="002E41B5">
        <w:rPr>
          <w:rFonts w:ascii="Times New Roman" w:eastAsia="Malgun Gothic" w:hAnsi="Times New Roman"/>
          <w:b/>
          <w:color w:val="FF0000"/>
          <w:sz w:val="21"/>
          <w:szCs w:val="21"/>
          <w:lang w:val="en-US" w:eastAsia="zh-CN"/>
        </w:rPr>
        <w:t xml:space="preserve">/configured </w:t>
      </w:r>
      <w:r w:rsidRPr="002E41B5">
        <w:rPr>
          <w:rFonts w:ascii="Times New Roman" w:eastAsia="Malgun Gothic" w:hAnsi="Times New Roman"/>
          <w:b/>
          <w:sz w:val="21"/>
          <w:szCs w:val="21"/>
          <w:lang w:val="en-US" w:eastAsia="zh-CN"/>
        </w:rPr>
        <w:t xml:space="preserve">for unicast </w:t>
      </w:r>
      <w:r w:rsidRPr="002E41B5">
        <w:rPr>
          <w:rFonts w:ascii="Times New Roman" w:eastAsia="Malgun Gothic" w:hAnsi="Times New Roman"/>
          <w:b/>
          <w:strike/>
          <w:color w:val="FF0000"/>
          <w:sz w:val="21"/>
          <w:szCs w:val="21"/>
          <w:lang w:val="en-US" w:eastAsia="zh-CN"/>
        </w:rPr>
        <w:t>per slot</w:t>
      </w:r>
      <w:r w:rsidRPr="002E41B5">
        <w:rPr>
          <w:rFonts w:ascii="Times New Roman" w:eastAsia="Malgun Gothic" w:hAnsi="Times New Roman"/>
          <w:b/>
          <w:color w:val="FF0000"/>
          <w:sz w:val="21"/>
          <w:szCs w:val="21"/>
          <w:lang w:val="en-US" w:eastAsia="zh-CN"/>
        </w:rPr>
        <w:t xml:space="preserve"> is</w:t>
      </w:r>
      <w:r w:rsidRPr="002E41B5">
        <w:rPr>
          <w:rFonts w:ascii="Times New Roman" w:eastAsia="Malgun Gothic" w:hAnsi="Times New Roman"/>
          <w:b/>
          <w:strike/>
          <w:color w:val="FF0000"/>
          <w:sz w:val="21"/>
          <w:szCs w:val="21"/>
          <w:lang w:val="en-US" w:eastAsia="zh-CN"/>
        </w:rPr>
        <w:t xml:space="preserve"> of</w:t>
      </w:r>
      <w:r w:rsidRPr="002E41B5">
        <w:rPr>
          <w:rFonts w:ascii="Times New Roman" w:eastAsia="Malgun Gothic" w:hAnsi="Times New Roman"/>
          <w:b/>
          <w:color w:val="FF0000"/>
          <w:sz w:val="21"/>
          <w:szCs w:val="21"/>
          <w:lang w:val="en-US" w:eastAsia="zh-CN"/>
        </w:rPr>
        <w:t xml:space="preserve"> </w:t>
      </w:r>
      <w:r w:rsidRPr="002E41B5">
        <w:rPr>
          <w:rFonts w:ascii="Times New Roman" w:eastAsia="Malgun Gothic" w:hAnsi="Times New Roman"/>
          <w:b/>
          <w:sz w:val="21"/>
          <w:szCs w:val="21"/>
          <w:lang w:val="en-US" w:eastAsia="zh-CN"/>
        </w:rPr>
        <w:t xml:space="preserve">25 PRBs for 15 kHz SCS and </w:t>
      </w:r>
      <w:r w:rsidRPr="002E41B5">
        <w:rPr>
          <w:rFonts w:ascii="Times New Roman" w:eastAsia="Malgun Gothic" w:hAnsi="Times New Roman"/>
          <w:b/>
          <w:color w:val="FF0000"/>
          <w:sz w:val="21"/>
          <w:szCs w:val="21"/>
          <w:lang w:val="en-US" w:eastAsia="zh-CN"/>
        </w:rPr>
        <w:t xml:space="preserve">is </w:t>
      </w:r>
      <w:r w:rsidRPr="002E41B5">
        <w:rPr>
          <w:rFonts w:ascii="Times New Roman" w:eastAsia="Malgun Gothic" w:hAnsi="Times New Roman"/>
          <w:b/>
          <w:sz w:val="21"/>
          <w:szCs w:val="21"/>
          <w:lang w:val="en-US" w:eastAsia="zh-CN"/>
        </w:rPr>
        <w:t>12 PRBs for 30 kHz SCS</w:t>
      </w:r>
    </w:p>
    <w:p w14:paraId="011A4CA0" w14:textId="77777777" w:rsidR="0094237C" w:rsidRPr="00C11EB0" w:rsidRDefault="0094237C" w:rsidP="0094237C">
      <w:pPr>
        <w:rPr>
          <w:lang w:eastAsia="x-none"/>
        </w:rPr>
      </w:pPr>
    </w:p>
    <w:p w14:paraId="68FA3AEA" w14:textId="77777777" w:rsidR="0094237C" w:rsidRPr="00D34637" w:rsidRDefault="0094237C" w:rsidP="0094237C">
      <w:pPr>
        <w:rPr>
          <w:rFonts w:ascii="Times New Roman" w:eastAsia="MS Gothic" w:hAnsi="Times New Roman"/>
          <w:b/>
          <w:bCs/>
          <w:sz w:val="21"/>
          <w:szCs w:val="21"/>
          <w:lang w:val="en-US" w:eastAsia="ja-JP"/>
        </w:rPr>
      </w:pPr>
      <w:r w:rsidRPr="00D34637">
        <w:rPr>
          <w:b/>
          <w:bCs/>
          <w:sz w:val="21"/>
          <w:szCs w:val="21"/>
          <w:highlight w:val="green"/>
          <w:lang w:eastAsia="x-none"/>
        </w:rPr>
        <w:t>Agreement</w:t>
      </w:r>
    </w:p>
    <w:p w14:paraId="62B303F7" w14:textId="77777777" w:rsidR="0094237C" w:rsidRPr="002E41B5" w:rsidRDefault="0094237C" w:rsidP="0094237C">
      <w:pPr>
        <w:numPr>
          <w:ilvl w:val="0"/>
          <w:numId w:val="16"/>
        </w:numPr>
        <w:spacing w:line="259" w:lineRule="auto"/>
        <w:jc w:val="both"/>
        <w:rPr>
          <w:rFonts w:ascii="Times New Roman" w:eastAsia="MS Gothic" w:hAnsi="Times New Roman"/>
          <w:b/>
          <w:sz w:val="21"/>
          <w:szCs w:val="21"/>
          <w:lang w:val="en-US" w:eastAsia="ja-JP"/>
        </w:rPr>
      </w:pPr>
      <w:r w:rsidRPr="002E41B5">
        <w:rPr>
          <w:rFonts w:ascii="Times New Roman" w:eastAsia="MS Gothic" w:hAnsi="Times New Roman"/>
          <w:b/>
          <w:sz w:val="21"/>
          <w:szCs w:val="21"/>
          <w:lang w:val="en-US" w:eastAsia="ja-JP"/>
        </w:rPr>
        <w:t>Add following component in FG48-1</w:t>
      </w:r>
    </w:p>
    <w:p w14:paraId="08AC01B0" w14:textId="77777777" w:rsidR="0094237C" w:rsidRPr="002E41B5" w:rsidRDefault="0094237C" w:rsidP="0094237C">
      <w:pPr>
        <w:numPr>
          <w:ilvl w:val="1"/>
          <w:numId w:val="22"/>
        </w:numPr>
        <w:spacing w:line="259" w:lineRule="auto"/>
        <w:rPr>
          <w:rFonts w:ascii="Times New Roman" w:eastAsia="MS Gothic" w:hAnsi="Times New Roman"/>
          <w:b/>
          <w:sz w:val="21"/>
          <w:szCs w:val="21"/>
          <w:lang w:eastAsia="ja-JP"/>
        </w:rPr>
      </w:pPr>
      <w:r w:rsidRPr="002E41B5">
        <w:rPr>
          <w:rFonts w:ascii="Times New Roman" w:eastAsia="Malgun Gothic" w:hAnsi="Times New Roman"/>
          <w:b/>
          <w:sz w:val="21"/>
          <w:szCs w:val="21"/>
          <w:lang w:val="en-US" w:eastAsia="zh-CN"/>
        </w:rPr>
        <w:t>Maximum number of Msg4 PDSCH PRBs that can be [decoded/scheduled] and maximum number of Msg 3 PUSCH PRBs and Msg A PUSCH PRBs (if supported) that can be [transmitted/scheduled] is 25 PRBs for 15 kHz SCS and is 12 PRBs for 30 kHz SCS</w:t>
      </w:r>
    </w:p>
    <w:p w14:paraId="677BB3ED" w14:textId="77777777" w:rsidR="0094237C" w:rsidRPr="0094237C" w:rsidRDefault="0094237C" w:rsidP="009B3F28">
      <w:pPr>
        <w:spacing w:line="257" w:lineRule="auto"/>
        <w:ind w:right="-101"/>
        <w:jc w:val="both"/>
        <w:rPr>
          <w:rFonts w:eastAsia="宋体"/>
          <w:lang w:eastAsia="zh-CN"/>
        </w:rPr>
      </w:pPr>
    </w:p>
    <w:p w14:paraId="7B811349" w14:textId="75F00843" w:rsidR="00447BCB" w:rsidRPr="00447BCB" w:rsidRDefault="0049736E" w:rsidP="009B3F28">
      <w:pPr>
        <w:spacing w:line="257" w:lineRule="auto"/>
        <w:ind w:right="-101"/>
        <w:jc w:val="both"/>
        <w:rPr>
          <w:rFonts w:eastAsia="宋体"/>
          <w:lang w:eastAsia="zh-CN"/>
        </w:rPr>
      </w:pPr>
      <w:r w:rsidRPr="0049736E">
        <w:rPr>
          <w:rFonts w:eastAsia="宋体"/>
          <w:lang w:val="en-US" w:eastAsia="zh-CN"/>
        </w:rPr>
        <w:t xml:space="preserve">In </w:t>
      </w:r>
      <w:r w:rsidR="009B3F28">
        <w:rPr>
          <w:rFonts w:eastAsia="宋体"/>
          <w:lang w:val="en-US" w:eastAsia="zh-CN"/>
        </w:rPr>
        <w:t xml:space="preserve">this contribution, we discuss </w:t>
      </w:r>
      <w:r w:rsidR="0058198E">
        <w:rPr>
          <w:rFonts w:eastAsia="宋体"/>
          <w:lang w:val="en-US" w:eastAsia="zh-CN"/>
        </w:rPr>
        <w:t xml:space="preserve">the </w:t>
      </w:r>
      <w:r w:rsidR="009B3F28">
        <w:rPr>
          <w:rFonts w:eastAsia="宋体"/>
          <w:lang w:val="en-US" w:eastAsia="zh-CN"/>
        </w:rPr>
        <w:t>UE features for eRedcap.</w:t>
      </w:r>
    </w:p>
    <w:p w14:paraId="004CA9EF" w14:textId="77777777" w:rsidR="00AF1BFF" w:rsidRPr="0058198E" w:rsidRDefault="00AF1BFF" w:rsidP="00387E92">
      <w:pPr>
        <w:spacing w:line="257" w:lineRule="auto"/>
        <w:ind w:right="-101"/>
        <w:jc w:val="both"/>
        <w:rPr>
          <w:rFonts w:eastAsia="宋体"/>
          <w:lang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57D2164F" w14:textId="36DAB9A3" w:rsidR="00DD234D" w:rsidRDefault="005318B4" w:rsidP="00BD755B">
      <w:pPr>
        <w:spacing w:afterLines="50"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RAN1 meeting, </w:t>
      </w:r>
      <w:r w:rsidR="00BD755B">
        <w:rPr>
          <w:rFonts w:eastAsiaTheme="minorEastAsia"/>
          <w:lang w:val="en-US" w:eastAsia="zh-CN"/>
        </w:rPr>
        <w:t>one agreement was made for RAR PDSCH timeline</w:t>
      </w:r>
      <w:r w:rsidR="000843EB">
        <w:rPr>
          <w:rFonts w:eastAsiaTheme="minorEastAsia"/>
          <w:lang w:val="en-US" w:eastAsia="zh-CN"/>
        </w:rPr>
        <w:t xml:space="preserve"> relaxation</w:t>
      </w:r>
      <w:r w:rsidR="00BD755B">
        <w:rPr>
          <w:rFonts w:eastAsiaTheme="minorEastAsia"/>
          <w:lang w:val="en-US" w:eastAsia="zh-CN"/>
        </w:rPr>
        <w:t xml:space="preserve"> for FG 48-2 UE as following:</w:t>
      </w:r>
    </w:p>
    <w:tbl>
      <w:tblPr>
        <w:tblStyle w:val="ac"/>
        <w:tblW w:w="0" w:type="auto"/>
        <w:tblLook w:val="04A0" w:firstRow="1" w:lastRow="0" w:firstColumn="1" w:lastColumn="0" w:noHBand="0" w:noVBand="1"/>
      </w:tblPr>
      <w:tblGrid>
        <w:gridCol w:w="9631"/>
      </w:tblGrid>
      <w:tr w:rsidR="00BD755B" w14:paraId="32B6B0D6" w14:textId="77777777" w:rsidTr="00BD755B">
        <w:tc>
          <w:tcPr>
            <w:tcW w:w="9631" w:type="dxa"/>
          </w:tcPr>
          <w:p w14:paraId="353F08B7" w14:textId="77777777" w:rsidR="00BD755B" w:rsidRDefault="00BD755B" w:rsidP="00BD755B">
            <w:pPr>
              <w:rPr>
                <w:rFonts w:eastAsia="等线"/>
                <w:highlight w:val="green"/>
                <w:lang w:eastAsia="zh-CN"/>
              </w:rPr>
            </w:pPr>
            <w:r>
              <w:rPr>
                <w:rFonts w:eastAsia="等线"/>
                <w:highlight w:val="green"/>
                <w:lang w:eastAsia="zh-CN"/>
              </w:rPr>
              <w:t>Agreement</w:t>
            </w:r>
          </w:p>
          <w:p w14:paraId="4E3E2F85" w14:textId="77777777" w:rsidR="00BD755B" w:rsidRPr="002C5211" w:rsidRDefault="00BD755B" w:rsidP="00BD755B">
            <w:pPr>
              <w:pStyle w:val="af6"/>
              <w:numPr>
                <w:ilvl w:val="0"/>
                <w:numId w:val="23"/>
              </w:numPr>
              <w:spacing w:after="180" w:line="252" w:lineRule="auto"/>
              <w:ind w:leftChars="0"/>
              <w:contextualSpacing/>
              <w:rPr>
                <w:rFonts w:ascii="Times New Roman" w:hAnsi="Times New Roman"/>
                <w:b/>
                <w:szCs w:val="20"/>
                <w:lang w:val="en-US"/>
              </w:rPr>
            </w:pPr>
            <w:r w:rsidRPr="002C5211">
              <w:rPr>
                <w:rFonts w:ascii="Times New Roman" w:hAnsi="Times New Roman"/>
                <w:b/>
                <w:szCs w:val="20"/>
                <w:lang w:val="en-US"/>
              </w:rPr>
              <w:t>The following does not apply to FG 48-2 UEs for CFRA:</w:t>
            </w:r>
          </w:p>
          <w:p w14:paraId="1FAC5E9F" w14:textId="715016E6" w:rsidR="00BD755B" w:rsidRPr="00BD755B" w:rsidRDefault="00BD755B" w:rsidP="00BD755B">
            <w:pPr>
              <w:pStyle w:val="af6"/>
              <w:numPr>
                <w:ilvl w:val="1"/>
                <w:numId w:val="23"/>
              </w:numPr>
              <w:spacing w:after="180" w:line="252" w:lineRule="auto"/>
              <w:ind w:leftChars="0"/>
              <w:contextualSpacing/>
              <w:rPr>
                <w:rFonts w:ascii="Times New Roman" w:hAnsi="Times New Roman"/>
                <w:b/>
                <w:szCs w:val="20"/>
                <w:lang w:val="en-US"/>
              </w:rPr>
            </w:pPr>
            <w:r w:rsidRPr="002C5211">
              <w:rPr>
                <w:rFonts w:ascii="Times New Roman" w:hAnsi="Times New Roman"/>
                <w:b/>
                <w:szCs w:val="20"/>
                <w:lang w:val="en-US"/>
              </w:rPr>
              <w:t xml:space="preserve">RAR PDSCH timeline relaxation </w:t>
            </w:r>
          </w:p>
        </w:tc>
      </w:tr>
    </w:tbl>
    <w:p w14:paraId="3D92A7CA" w14:textId="77777777" w:rsidR="00BD755B" w:rsidRDefault="00BD755B" w:rsidP="00A91E5F">
      <w:pPr>
        <w:jc w:val="both"/>
        <w:rPr>
          <w:rFonts w:eastAsiaTheme="minorEastAsia"/>
          <w:lang w:val="en-US" w:eastAsia="zh-CN"/>
        </w:rPr>
      </w:pPr>
    </w:p>
    <w:p w14:paraId="55770574" w14:textId="33E6C116" w:rsidR="000843EB" w:rsidRDefault="000843EB" w:rsidP="00A91E5F">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his means component 13 in FG 48-1 is not supported by FG 48-2</w:t>
      </w:r>
      <w:r w:rsidR="002761F3">
        <w:rPr>
          <w:rFonts w:eastAsiaTheme="minorEastAsia"/>
          <w:lang w:val="en-US" w:eastAsia="zh-CN"/>
        </w:rPr>
        <w:t xml:space="preserve"> UE for CFRA.</w:t>
      </w:r>
    </w:p>
    <w:p w14:paraId="1057BC3E" w14:textId="64171564" w:rsidR="000843EB" w:rsidRDefault="000843EB" w:rsidP="000843EB">
      <w:pPr>
        <w:spacing w:beforeLines="50" w:before="120"/>
        <w:rPr>
          <w:rFonts w:cs="Arial"/>
          <w:b/>
          <w:bCs/>
          <w:i/>
          <w:iCs/>
        </w:rPr>
      </w:pPr>
      <w:r>
        <w:rPr>
          <w:rFonts w:cs="Arial"/>
          <w:b/>
          <w:bCs/>
          <w:i/>
          <w:iCs/>
        </w:rPr>
        <w:t>P</w:t>
      </w:r>
      <w:r w:rsidRPr="00C41D62">
        <w:rPr>
          <w:rFonts w:cs="Arial"/>
          <w:b/>
          <w:bCs/>
          <w:i/>
          <w:iCs/>
        </w:rPr>
        <w:t xml:space="preserve">roposal </w:t>
      </w:r>
      <w:r>
        <w:rPr>
          <w:rFonts w:cs="Arial"/>
          <w:b/>
          <w:bCs/>
          <w:i/>
          <w:iCs/>
        </w:rPr>
        <w:t>#1</w:t>
      </w:r>
      <w:r w:rsidRPr="00C41D62">
        <w:rPr>
          <w:rFonts w:cs="Arial"/>
          <w:b/>
          <w:bCs/>
          <w:i/>
          <w:iCs/>
        </w:rPr>
        <w:t xml:space="preserve">: </w:t>
      </w:r>
      <w:r>
        <w:rPr>
          <w:rFonts w:cs="Arial"/>
          <w:b/>
          <w:bCs/>
          <w:i/>
          <w:iCs/>
        </w:rPr>
        <w:t>Component 13 is not supported by FG 48-2 UE for CFRA.</w:t>
      </w:r>
    </w:p>
    <w:p w14:paraId="31AEBBE0" w14:textId="77777777" w:rsidR="00DD234D" w:rsidRPr="000843EB" w:rsidRDefault="00DD234D" w:rsidP="005318B4">
      <w:pPr>
        <w:spacing w:beforeLines="50" w:before="120"/>
        <w:jc w:val="both"/>
        <w:rPr>
          <w:rFonts w:eastAsiaTheme="minorEastAsia"/>
          <w:lang w:eastAsia="zh-CN"/>
        </w:rPr>
      </w:pPr>
    </w:p>
    <w:p w14:paraId="1B32C5FF" w14:textId="2DF73A87" w:rsidR="005318B4" w:rsidRDefault="005318B4" w:rsidP="00BD755B">
      <w:pPr>
        <w:spacing w:beforeLines="50" w:before="120" w:afterLines="50" w:after="120"/>
        <w:jc w:val="both"/>
        <w:rPr>
          <w:rFonts w:eastAsiaTheme="minorEastAsia"/>
          <w:lang w:val="en-US" w:eastAsia="zh-CN"/>
        </w:rPr>
      </w:pPr>
      <w:r>
        <w:rPr>
          <w:rFonts w:eastAsiaTheme="minorEastAsia"/>
          <w:lang w:val="en-US" w:eastAsia="zh-CN"/>
        </w:rPr>
        <w:t>In the last RAN1 meeting, one agreement was made to capture BB bandwidth reduction for Msg4 PDSCH, Msg3 PUSCH and MsgA PUSCH as following:</w:t>
      </w:r>
    </w:p>
    <w:tbl>
      <w:tblPr>
        <w:tblStyle w:val="ac"/>
        <w:tblW w:w="0" w:type="auto"/>
        <w:tblLook w:val="04A0" w:firstRow="1" w:lastRow="0" w:firstColumn="1" w:lastColumn="0" w:noHBand="0" w:noVBand="1"/>
      </w:tblPr>
      <w:tblGrid>
        <w:gridCol w:w="9631"/>
      </w:tblGrid>
      <w:tr w:rsidR="005318B4" w14:paraId="0DD3716F" w14:textId="77777777" w:rsidTr="005318B4">
        <w:tc>
          <w:tcPr>
            <w:tcW w:w="9631" w:type="dxa"/>
          </w:tcPr>
          <w:p w14:paraId="7B424FA6" w14:textId="77777777" w:rsidR="005318B4" w:rsidRPr="00D34637" w:rsidRDefault="005318B4" w:rsidP="005318B4">
            <w:pPr>
              <w:rPr>
                <w:rFonts w:ascii="Times New Roman" w:eastAsia="MS Gothic" w:hAnsi="Times New Roman"/>
                <w:b/>
                <w:bCs/>
                <w:sz w:val="21"/>
                <w:szCs w:val="21"/>
                <w:lang w:val="en-US" w:eastAsia="ja-JP"/>
              </w:rPr>
            </w:pPr>
            <w:r w:rsidRPr="00D34637">
              <w:rPr>
                <w:b/>
                <w:bCs/>
                <w:sz w:val="21"/>
                <w:szCs w:val="21"/>
                <w:highlight w:val="green"/>
                <w:lang w:eastAsia="x-none"/>
              </w:rPr>
              <w:t>Agreement</w:t>
            </w:r>
          </w:p>
          <w:p w14:paraId="39F69801" w14:textId="77777777" w:rsidR="005318B4" w:rsidRPr="002E41B5" w:rsidRDefault="005318B4" w:rsidP="005318B4">
            <w:pPr>
              <w:numPr>
                <w:ilvl w:val="0"/>
                <w:numId w:val="16"/>
              </w:numPr>
              <w:spacing w:line="259" w:lineRule="auto"/>
              <w:jc w:val="both"/>
              <w:rPr>
                <w:rFonts w:ascii="Times New Roman" w:eastAsia="MS Gothic" w:hAnsi="Times New Roman"/>
                <w:b/>
                <w:sz w:val="21"/>
                <w:szCs w:val="21"/>
                <w:lang w:val="en-US" w:eastAsia="ja-JP"/>
              </w:rPr>
            </w:pPr>
            <w:r w:rsidRPr="002E41B5">
              <w:rPr>
                <w:rFonts w:ascii="Times New Roman" w:eastAsia="MS Gothic" w:hAnsi="Times New Roman"/>
                <w:b/>
                <w:sz w:val="21"/>
                <w:szCs w:val="21"/>
                <w:lang w:val="en-US" w:eastAsia="ja-JP"/>
              </w:rPr>
              <w:t>Add following component in FG48-1</w:t>
            </w:r>
          </w:p>
          <w:p w14:paraId="3E278984" w14:textId="57866892" w:rsidR="005318B4" w:rsidRPr="002761F3" w:rsidRDefault="005318B4" w:rsidP="002761F3">
            <w:pPr>
              <w:numPr>
                <w:ilvl w:val="1"/>
                <w:numId w:val="22"/>
              </w:numPr>
              <w:spacing w:line="259" w:lineRule="auto"/>
              <w:rPr>
                <w:rFonts w:ascii="Times New Roman" w:eastAsia="MS Gothic" w:hAnsi="Times New Roman"/>
                <w:b/>
                <w:sz w:val="21"/>
                <w:szCs w:val="21"/>
                <w:lang w:eastAsia="ja-JP"/>
              </w:rPr>
            </w:pPr>
            <w:r w:rsidRPr="002E41B5">
              <w:rPr>
                <w:rFonts w:ascii="Times New Roman" w:eastAsia="Malgun Gothic" w:hAnsi="Times New Roman"/>
                <w:b/>
                <w:sz w:val="21"/>
                <w:szCs w:val="21"/>
                <w:lang w:val="en-US" w:eastAsia="zh-CN"/>
              </w:rPr>
              <w:lastRenderedPageBreak/>
              <w:t>Maximum number of Msg4 PDSCH PRBs that can be [decoded/scheduled] and maximum number of Msg 3 PUSCH PRBs and Msg A PUSCH PRBs (if supported) that can be [transmitted/scheduled] is 25 PRBs for 15 kHz SCS and is 12 PRBs for 30 kHz SCS</w:t>
            </w:r>
          </w:p>
        </w:tc>
      </w:tr>
    </w:tbl>
    <w:p w14:paraId="008D0AF0" w14:textId="1703881C" w:rsidR="005318B4" w:rsidRDefault="005318B4" w:rsidP="005318B4">
      <w:pPr>
        <w:spacing w:beforeLines="50" w:before="120"/>
        <w:jc w:val="both"/>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new component </w:t>
      </w:r>
      <w:r w:rsidR="00AD176E">
        <w:rPr>
          <w:rFonts w:eastAsiaTheme="minorEastAsia"/>
          <w:lang w:val="en-US" w:eastAsia="zh-CN"/>
        </w:rPr>
        <w:t>can be</w:t>
      </w:r>
      <w:bookmarkStart w:id="1" w:name="_GoBack"/>
      <w:bookmarkEnd w:id="1"/>
      <w:r>
        <w:rPr>
          <w:rFonts w:eastAsiaTheme="minorEastAsia"/>
          <w:lang w:val="en-US" w:eastAsia="zh-CN"/>
        </w:rPr>
        <w:t xml:space="preserve"> applied for FG 48-2 UE for CBRA and not applied for FG 48-2 UE for CFRA.</w:t>
      </w:r>
    </w:p>
    <w:p w14:paraId="7AB6D8F7" w14:textId="77969A2F" w:rsidR="000843EB" w:rsidRDefault="00DD234D" w:rsidP="000843EB">
      <w:pPr>
        <w:spacing w:beforeLines="50" w:before="120"/>
        <w:jc w:val="both"/>
        <w:rPr>
          <w:rFonts w:cs="Arial"/>
          <w:b/>
          <w:bCs/>
          <w:i/>
          <w:iCs/>
        </w:rPr>
      </w:pPr>
      <w:r>
        <w:rPr>
          <w:rFonts w:cs="Arial"/>
          <w:b/>
          <w:bCs/>
          <w:i/>
          <w:iCs/>
        </w:rPr>
        <w:t>P</w:t>
      </w:r>
      <w:r w:rsidRPr="00C41D62">
        <w:rPr>
          <w:rFonts w:cs="Arial"/>
          <w:b/>
          <w:bCs/>
          <w:i/>
          <w:iCs/>
        </w:rPr>
        <w:t xml:space="preserve">roposal </w:t>
      </w:r>
      <w:r w:rsidR="00D842C8">
        <w:rPr>
          <w:rFonts w:cs="Arial"/>
          <w:b/>
          <w:bCs/>
          <w:i/>
          <w:iCs/>
        </w:rPr>
        <w:t>#2</w:t>
      </w:r>
      <w:r w:rsidRPr="00C41D62">
        <w:rPr>
          <w:rFonts w:cs="Arial"/>
          <w:b/>
          <w:bCs/>
          <w:i/>
          <w:iCs/>
        </w:rPr>
        <w:t xml:space="preserve">: </w:t>
      </w:r>
      <w:r w:rsidR="000843EB">
        <w:rPr>
          <w:rFonts w:cs="Arial"/>
          <w:b/>
          <w:bCs/>
          <w:i/>
          <w:iCs/>
        </w:rPr>
        <w:t>Following c</w:t>
      </w:r>
      <w:r>
        <w:rPr>
          <w:rFonts w:cs="Arial"/>
          <w:b/>
          <w:bCs/>
          <w:i/>
          <w:iCs/>
        </w:rPr>
        <w:t xml:space="preserve">omponent </w:t>
      </w:r>
      <w:r w:rsidR="000843EB">
        <w:rPr>
          <w:rFonts w:cs="Arial"/>
          <w:b/>
          <w:bCs/>
          <w:i/>
          <w:iCs/>
        </w:rPr>
        <w:t xml:space="preserve">is not supported by FG 48-2 UE for CFRA. </w:t>
      </w:r>
    </w:p>
    <w:p w14:paraId="66C319C3" w14:textId="317AD1B0" w:rsidR="00DD234D" w:rsidRPr="000843EB" w:rsidRDefault="005318B4" w:rsidP="000843EB">
      <w:pPr>
        <w:pStyle w:val="af6"/>
        <w:numPr>
          <w:ilvl w:val="0"/>
          <w:numId w:val="25"/>
        </w:numPr>
        <w:spacing w:beforeLines="50" w:before="120"/>
        <w:ind w:leftChars="0"/>
        <w:jc w:val="both"/>
        <w:rPr>
          <w:rFonts w:cs="Arial"/>
          <w:b/>
          <w:bCs/>
          <w:i/>
          <w:iCs/>
        </w:rPr>
      </w:pPr>
      <w:r w:rsidRPr="000843EB">
        <w:rPr>
          <w:rFonts w:cs="Arial"/>
          <w:b/>
          <w:bCs/>
          <w:i/>
          <w:iCs/>
        </w:rPr>
        <w:t>Maximum number of Msg4 PDSCH PRBs that can be [decoded/scheduled] and maximum number of Msg 3 PUSCH PRBs and Msg A PUSCH PRBs (if supported) that can be [transmitted/scheduled] is 25 PRBs for 15 kHz SCS and is 12 PRBs for 30 kHz SCS</w:t>
      </w:r>
    </w:p>
    <w:p w14:paraId="02DE8242" w14:textId="77777777" w:rsidR="005F1017" w:rsidRPr="002D2657" w:rsidRDefault="005F1017"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3F8A3BAE" w:rsidR="00E4669A" w:rsidRDefault="00EE5A73" w:rsidP="00387E92">
      <w:pPr>
        <w:spacing w:after="240"/>
        <w:jc w:val="both"/>
        <w:rPr>
          <w:rFonts w:cs="Arial"/>
        </w:rPr>
      </w:pPr>
      <w:r>
        <w:rPr>
          <w:lang w:val="en-US" w:eastAsia="ko-KR"/>
        </w:rPr>
        <w:t xml:space="preserve">This paper discussed </w:t>
      </w:r>
      <w:r w:rsidR="0093612D">
        <w:rPr>
          <w:rFonts w:eastAsia="宋体"/>
          <w:lang w:eastAsia="zh-CN"/>
        </w:rPr>
        <w:t>UE features for eRedcap</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w:t>
      </w:r>
      <w:r w:rsidR="005F1017">
        <w:rPr>
          <w:rFonts w:cs="Arial"/>
        </w:rPr>
        <w:t xml:space="preserve"> we have the following proposal</w:t>
      </w:r>
      <w:r w:rsidR="00DB2DCC">
        <w:rPr>
          <w:rFonts w:cs="Arial"/>
        </w:rPr>
        <w:t>s</w:t>
      </w:r>
      <w:r w:rsidR="00E4669A" w:rsidRPr="00424065">
        <w:rPr>
          <w:rFonts w:cs="Arial"/>
        </w:rPr>
        <w:t>:</w:t>
      </w:r>
    </w:p>
    <w:p w14:paraId="33535EBC" w14:textId="77777777" w:rsidR="00DB2DCC" w:rsidRDefault="00DB2DCC" w:rsidP="00DB2DCC">
      <w:pPr>
        <w:spacing w:beforeLines="50" w:before="120"/>
        <w:rPr>
          <w:rFonts w:cs="Arial"/>
          <w:b/>
          <w:bCs/>
          <w:i/>
          <w:iCs/>
        </w:rPr>
      </w:pPr>
      <w:r>
        <w:rPr>
          <w:rFonts w:cs="Arial"/>
          <w:b/>
          <w:bCs/>
          <w:i/>
          <w:iCs/>
        </w:rPr>
        <w:t>P</w:t>
      </w:r>
      <w:r w:rsidRPr="00C41D62">
        <w:rPr>
          <w:rFonts w:cs="Arial"/>
          <w:b/>
          <w:bCs/>
          <w:i/>
          <w:iCs/>
        </w:rPr>
        <w:t xml:space="preserve">roposal </w:t>
      </w:r>
      <w:r>
        <w:rPr>
          <w:rFonts w:cs="Arial"/>
          <w:b/>
          <w:bCs/>
          <w:i/>
          <w:iCs/>
        </w:rPr>
        <w:t>#1</w:t>
      </w:r>
      <w:r w:rsidRPr="00C41D62">
        <w:rPr>
          <w:rFonts w:cs="Arial"/>
          <w:b/>
          <w:bCs/>
          <w:i/>
          <w:iCs/>
        </w:rPr>
        <w:t xml:space="preserve">: </w:t>
      </w:r>
      <w:r>
        <w:rPr>
          <w:rFonts w:cs="Arial"/>
          <w:b/>
          <w:bCs/>
          <w:i/>
          <w:iCs/>
        </w:rPr>
        <w:t>Component 13 is not supported by FG 48-2 UE for CFRA.</w:t>
      </w:r>
    </w:p>
    <w:p w14:paraId="11A8FFBA" w14:textId="03ED3EAE" w:rsidR="00DB2DCC" w:rsidRDefault="00DB2DCC" w:rsidP="00DB2DCC">
      <w:pPr>
        <w:spacing w:beforeLines="50" w:before="120"/>
        <w:jc w:val="both"/>
        <w:rPr>
          <w:rFonts w:cs="Arial"/>
          <w:b/>
          <w:bCs/>
          <w:i/>
          <w:iCs/>
        </w:rPr>
      </w:pPr>
      <w:r>
        <w:rPr>
          <w:rFonts w:cs="Arial"/>
          <w:b/>
          <w:bCs/>
          <w:i/>
          <w:iCs/>
        </w:rPr>
        <w:t>P</w:t>
      </w:r>
      <w:r w:rsidRPr="00C41D62">
        <w:rPr>
          <w:rFonts w:cs="Arial"/>
          <w:b/>
          <w:bCs/>
          <w:i/>
          <w:iCs/>
        </w:rPr>
        <w:t xml:space="preserve">roposal </w:t>
      </w:r>
      <w:r>
        <w:rPr>
          <w:rFonts w:cs="Arial"/>
          <w:b/>
          <w:bCs/>
          <w:i/>
          <w:iCs/>
        </w:rPr>
        <w:t>#2</w:t>
      </w:r>
      <w:r w:rsidRPr="00C41D62">
        <w:rPr>
          <w:rFonts w:cs="Arial"/>
          <w:b/>
          <w:bCs/>
          <w:i/>
          <w:iCs/>
        </w:rPr>
        <w:t xml:space="preserve">: </w:t>
      </w:r>
      <w:r>
        <w:rPr>
          <w:rFonts w:cs="Arial"/>
          <w:b/>
          <w:bCs/>
          <w:i/>
          <w:iCs/>
        </w:rPr>
        <w:t xml:space="preserve">Following component is not supported by FG 48-2 UE for CFRA. </w:t>
      </w:r>
    </w:p>
    <w:p w14:paraId="1B673CA4" w14:textId="77777777" w:rsidR="00DB2DCC" w:rsidRPr="000843EB" w:rsidRDefault="00DB2DCC" w:rsidP="00DB2DCC">
      <w:pPr>
        <w:pStyle w:val="af6"/>
        <w:numPr>
          <w:ilvl w:val="0"/>
          <w:numId w:val="25"/>
        </w:numPr>
        <w:spacing w:beforeLines="50" w:before="120"/>
        <w:ind w:leftChars="0"/>
        <w:jc w:val="both"/>
        <w:rPr>
          <w:rFonts w:cs="Arial"/>
          <w:b/>
          <w:bCs/>
          <w:i/>
          <w:iCs/>
        </w:rPr>
      </w:pPr>
      <w:r w:rsidRPr="000843EB">
        <w:rPr>
          <w:rFonts w:cs="Arial"/>
          <w:b/>
          <w:bCs/>
          <w:i/>
          <w:iCs/>
        </w:rPr>
        <w:t>Maximum number of Msg4 PDSCH PRBs that can be [decoded/scheduled] and maximum number of Msg 3 PUSCH PRBs and Msg A PUSCH PRBs (if supported) that can be [transmitted/scheduled] is 25 PRBs for 15 kHz SCS and is 12 PRBs for 30 kHz SCS</w:t>
      </w:r>
    </w:p>
    <w:p w14:paraId="1273B5EB" w14:textId="77777777" w:rsidR="004B4172" w:rsidRPr="00DB2DCC" w:rsidRDefault="004B4172" w:rsidP="004B4172">
      <w:pPr>
        <w:rPr>
          <w:rFonts w:cs="Arial"/>
          <w:b/>
          <w:bCs/>
          <w:i/>
          <w:iCs/>
        </w:rPr>
      </w:pP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p w14:paraId="19A43808" w14:textId="2F430A2F" w:rsidR="0081054D" w:rsidRDefault="000E7DCB"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w:t>
      </w:r>
      <w:r w:rsidR="0081054D">
        <w:rPr>
          <w:rStyle w:val="a8"/>
          <w:rFonts w:ascii="Times New Roman" w:hAnsi="Times New Roman" w:cs="Times New Roman"/>
          <w:color w:val="auto"/>
          <w:u w:val="none"/>
        </w:rPr>
        <w:t xml:space="preserve"> for </w:t>
      </w:r>
      <w:r w:rsidR="00387E92">
        <w:rPr>
          <w:rStyle w:val="a8"/>
          <w:rFonts w:ascii="Times New Roman" w:hAnsi="Times New Roman" w:cs="Times New Roman"/>
          <w:color w:val="auto"/>
          <w:u w:val="none"/>
        </w:rPr>
        <w:t>RAN1#11</w:t>
      </w:r>
      <w:r>
        <w:rPr>
          <w:rStyle w:val="a8"/>
          <w:rFonts w:ascii="Times New Roman" w:hAnsi="Times New Roman" w:cs="Times New Roman"/>
          <w:color w:val="auto"/>
          <w:u w:val="none"/>
        </w:rPr>
        <w:t>3</w:t>
      </w:r>
      <w:r w:rsidR="002A47A9">
        <w:rPr>
          <w:rStyle w:val="a8"/>
          <w:rFonts w:ascii="Times New Roman" w:hAnsi="Times New Roman" w:cs="Times New Roman"/>
          <w:color w:val="auto"/>
          <w:u w:val="none"/>
        </w:rPr>
        <w:t xml:space="preserve"> </w:t>
      </w:r>
      <w:r w:rsidR="00387E92">
        <w:rPr>
          <w:rStyle w:val="a8"/>
          <w:rFonts w:ascii="Times New Roman" w:hAnsi="Times New Roman" w:cs="Times New Roman"/>
          <w:color w:val="auto"/>
          <w:u w:val="none"/>
        </w:rPr>
        <w:t>Meeting</w:t>
      </w:r>
    </w:p>
    <w:p w14:paraId="0FB67A57" w14:textId="5B9E357A" w:rsidR="000E7DCB" w:rsidRDefault="000E7DCB" w:rsidP="000E7DCB">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 for RAN1#114 Meeting</w:t>
      </w:r>
    </w:p>
    <w:p w14:paraId="067B3918" w14:textId="29BF55AE" w:rsidR="0094237C" w:rsidRDefault="0094237C" w:rsidP="0094237C">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 for RAN1#114bis Meeting</w:t>
      </w:r>
    </w:p>
    <w:p w14:paraId="59254955" w14:textId="77777777" w:rsidR="0094237C" w:rsidRDefault="0094237C" w:rsidP="0094237C">
      <w:pPr>
        <w:pStyle w:val="Reference"/>
        <w:numPr>
          <w:ilvl w:val="0"/>
          <w:numId w:val="0"/>
        </w:numPr>
        <w:rPr>
          <w:rStyle w:val="a8"/>
          <w:rFonts w:ascii="Times New Roman" w:hAnsi="Times New Roman" w:cs="Times New Roman"/>
          <w:color w:val="auto"/>
          <w:u w:val="none"/>
        </w:rPr>
      </w:pPr>
    </w:p>
    <w:p w14:paraId="68BF5897" w14:textId="77777777" w:rsidR="000E7DCB" w:rsidRDefault="000E7DCB" w:rsidP="000E7DCB">
      <w:pPr>
        <w:pStyle w:val="Reference"/>
        <w:numPr>
          <w:ilvl w:val="0"/>
          <w:numId w:val="0"/>
        </w:numPr>
        <w:ind w:left="567"/>
        <w:rPr>
          <w:rStyle w:val="a8"/>
          <w:rFonts w:ascii="Times New Roman" w:hAnsi="Times New Roman" w:cs="Times New Roman"/>
          <w:color w:val="auto"/>
          <w:u w:val="none"/>
        </w:rPr>
      </w:pPr>
    </w:p>
    <w:sectPr w:rsidR="000E7DCB"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45F76" w14:textId="77777777" w:rsidR="00803C25" w:rsidRDefault="00803C25">
      <w:r>
        <w:separator/>
      </w:r>
    </w:p>
  </w:endnote>
  <w:endnote w:type="continuationSeparator" w:id="0">
    <w:p w14:paraId="66CBB336" w14:textId="77777777" w:rsidR="00803C25" w:rsidRDefault="0080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F5D01" w14:textId="77777777" w:rsidR="00803C25" w:rsidRDefault="00803C25">
      <w:r>
        <w:separator/>
      </w:r>
    </w:p>
  </w:footnote>
  <w:footnote w:type="continuationSeparator" w:id="0">
    <w:p w14:paraId="5C73D23E" w14:textId="77777777" w:rsidR="00803C25" w:rsidRDefault="00803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B1C96"/>
    <w:multiLevelType w:val="hybridMultilevel"/>
    <w:tmpl w:val="C3682442"/>
    <w:lvl w:ilvl="0" w:tplc="52224EFE">
      <w:start w:val="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AF12F9"/>
    <w:multiLevelType w:val="hybridMultilevel"/>
    <w:tmpl w:val="897E4B1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74015EA"/>
    <w:multiLevelType w:val="hybridMultilevel"/>
    <w:tmpl w:val="63D8D846"/>
    <w:lvl w:ilvl="0" w:tplc="CE729D3A">
      <w:start w:val="1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90DD3"/>
    <w:multiLevelType w:val="multilevel"/>
    <w:tmpl w:val="2FB90DD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CDD3191"/>
    <w:multiLevelType w:val="hybridMultilevel"/>
    <w:tmpl w:val="9F842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CA4005"/>
    <w:multiLevelType w:val="hybridMultilevel"/>
    <w:tmpl w:val="7338BEF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9"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D12BD6"/>
    <w:multiLevelType w:val="hybridMultilevel"/>
    <w:tmpl w:val="3ACE7356"/>
    <w:lvl w:ilvl="0" w:tplc="4BAE9F0C">
      <w:start w:val="1"/>
      <w:numFmt w:val="bullet"/>
      <w:lvlText w:val="•"/>
      <w:lvlJc w:val="left"/>
      <w:pPr>
        <w:ind w:left="357" w:hanging="420"/>
      </w:pPr>
      <w:rPr>
        <w:rFonts w:ascii="Calibri" w:hAnsi="Calibri" w:hint="default"/>
      </w:rPr>
    </w:lvl>
    <w:lvl w:ilvl="1" w:tplc="FFFFFFFF">
      <w:start w:val="1"/>
      <w:numFmt w:val="bullet"/>
      <w:lvlText w:val=""/>
      <w:lvlJc w:val="left"/>
      <w:pPr>
        <w:ind w:left="777" w:hanging="420"/>
      </w:pPr>
      <w:rPr>
        <w:rFonts w:ascii="Wingdings" w:hAnsi="Wingdings" w:hint="default"/>
      </w:rPr>
    </w:lvl>
    <w:lvl w:ilvl="2" w:tplc="FFFFFFFF">
      <w:start w:val="1"/>
      <w:numFmt w:val="bullet"/>
      <w:lvlText w:val=""/>
      <w:lvlJc w:val="left"/>
      <w:pPr>
        <w:ind w:left="1197" w:hanging="420"/>
      </w:pPr>
      <w:rPr>
        <w:rFonts w:ascii="Wingdings" w:hAnsi="Wingdings" w:hint="default"/>
      </w:rPr>
    </w:lvl>
    <w:lvl w:ilvl="3" w:tplc="FFFFFFFF">
      <w:start w:val="1"/>
      <w:numFmt w:val="bullet"/>
      <w:lvlText w:val=""/>
      <w:lvlJc w:val="left"/>
      <w:pPr>
        <w:ind w:left="1617" w:hanging="420"/>
      </w:pPr>
      <w:rPr>
        <w:rFonts w:ascii="Wingdings" w:hAnsi="Wingdings" w:hint="default"/>
      </w:rPr>
    </w:lvl>
    <w:lvl w:ilvl="4" w:tplc="FFFFFFFF" w:tentative="1">
      <w:start w:val="1"/>
      <w:numFmt w:val="bullet"/>
      <w:lvlText w:val=""/>
      <w:lvlJc w:val="left"/>
      <w:pPr>
        <w:ind w:left="2037" w:hanging="420"/>
      </w:pPr>
      <w:rPr>
        <w:rFonts w:ascii="Wingdings" w:hAnsi="Wingdings" w:hint="default"/>
      </w:rPr>
    </w:lvl>
    <w:lvl w:ilvl="5" w:tplc="FFFFFFFF" w:tentative="1">
      <w:start w:val="1"/>
      <w:numFmt w:val="bullet"/>
      <w:lvlText w:val=""/>
      <w:lvlJc w:val="left"/>
      <w:pPr>
        <w:ind w:left="2457" w:hanging="420"/>
      </w:pPr>
      <w:rPr>
        <w:rFonts w:ascii="Wingdings" w:hAnsi="Wingdings" w:hint="default"/>
      </w:rPr>
    </w:lvl>
    <w:lvl w:ilvl="6" w:tplc="FFFFFFFF" w:tentative="1">
      <w:start w:val="1"/>
      <w:numFmt w:val="bullet"/>
      <w:lvlText w:val=""/>
      <w:lvlJc w:val="left"/>
      <w:pPr>
        <w:ind w:left="2877" w:hanging="420"/>
      </w:pPr>
      <w:rPr>
        <w:rFonts w:ascii="Wingdings" w:hAnsi="Wingdings" w:hint="default"/>
      </w:rPr>
    </w:lvl>
    <w:lvl w:ilvl="7" w:tplc="FFFFFFFF" w:tentative="1">
      <w:start w:val="1"/>
      <w:numFmt w:val="bullet"/>
      <w:lvlText w:val=""/>
      <w:lvlJc w:val="left"/>
      <w:pPr>
        <w:ind w:left="3297" w:hanging="420"/>
      </w:pPr>
      <w:rPr>
        <w:rFonts w:ascii="Wingdings" w:hAnsi="Wingdings" w:hint="default"/>
      </w:rPr>
    </w:lvl>
    <w:lvl w:ilvl="8" w:tplc="FFFFFFFF" w:tentative="1">
      <w:start w:val="1"/>
      <w:numFmt w:val="bullet"/>
      <w:lvlText w:val=""/>
      <w:lvlJc w:val="left"/>
      <w:pPr>
        <w:ind w:left="3717" w:hanging="42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F02482"/>
    <w:multiLevelType w:val="hybridMultilevel"/>
    <w:tmpl w:val="B17EC1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6"/>
  </w:num>
  <w:num w:numId="3">
    <w:abstractNumId w:val="25"/>
  </w:num>
  <w:num w:numId="4">
    <w:abstractNumId w:val="23"/>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9"/>
  </w:num>
  <w:num w:numId="9">
    <w:abstractNumId w:val="22"/>
  </w:num>
  <w:num w:numId="10">
    <w:abstractNumId w:val="13"/>
  </w:num>
  <w:num w:numId="11">
    <w:abstractNumId w:val="18"/>
  </w:num>
  <w:num w:numId="12">
    <w:abstractNumId w:val="11"/>
  </w:num>
  <w:num w:numId="13">
    <w:abstractNumId w:val="14"/>
  </w:num>
  <w:num w:numId="14">
    <w:abstractNumId w:val="24"/>
  </w:num>
  <w:num w:numId="15">
    <w:abstractNumId w:val="21"/>
  </w:num>
  <w:num w:numId="16">
    <w:abstractNumId w:val="17"/>
  </w:num>
  <w:num w:numId="17">
    <w:abstractNumId w:val="26"/>
  </w:num>
  <w:num w:numId="18">
    <w:abstractNumId w:val="8"/>
  </w:num>
  <w:num w:numId="19">
    <w:abstractNumId w:val="4"/>
  </w:num>
  <w:num w:numId="20">
    <w:abstractNumId w:val="12"/>
  </w:num>
  <w:num w:numId="21">
    <w:abstractNumId w:val="5"/>
  </w:num>
  <w:num w:numId="22">
    <w:abstractNumId w:val="10"/>
  </w:num>
  <w:num w:numId="23">
    <w:abstractNumId w:val="19"/>
  </w:num>
  <w:num w:numId="24">
    <w:abstractNumId w:val="15"/>
  </w:num>
  <w:num w:numId="2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BE1"/>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5A"/>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3EB"/>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BFC"/>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6C"/>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DCB"/>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42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38"/>
    <w:rsid w:val="00140A88"/>
    <w:rsid w:val="001411B7"/>
    <w:rsid w:val="001412A5"/>
    <w:rsid w:val="0014165D"/>
    <w:rsid w:val="001416B8"/>
    <w:rsid w:val="00141DDD"/>
    <w:rsid w:val="00142075"/>
    <w:rsid w:val="0014271E"/>
    <w:rsid w:val="001427D6"/>
    <w:rsid w:val="0014296B"/>
    <w:rsid w:val="00142AE8"/>
    <w:rsid w:val="00142E79"/>
    <w:rsid w:val="00142EB2"/>
    <w:rsid w:val="00142EF6"/>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0E14"/>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345"/>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C54"/>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1B7"/>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D94"/>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3E79"/>
    <w:rsid w:val="001D4021"/>
    <w:rsid w:val="001D4124"/>
    <w:rsid w:val="001D44B7"/>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205"/>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66E"/>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04"/>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40"/>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1F3"/>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388"/>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7D1"/>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24C"/>
    <w:rsid w:val="002B33A2"/>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E95"/>
    <w:rsid w:val="002E2F56"/>
    <w:rsid w:val="002E31EB"/>
    <w:rsid w:val="002E3421"/>
    <w:rsid w:val="002E3B0E"/>
    <w:rsid w:val="002E3C2A"/>
    <w:rsid w:val="002E4060"/>
    <w:rsid w:val="002E41B5"/>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B2F"/>
    <w:rsid w:val="00316E26"/>
    <w:rsid w:val="00316FC3"/>
    <w:rsid w:val="003170AD"/>
    <w:rsid w:val="003171FB"/>
    <w:rsid w:val="0031727F"/>
    <w:rsid w:val="0031752B"/>
    <w:rsid w:val="003177EB"/>
    <w:rsid w:val="00317C86"/>
    <w:rsid w:val="0032020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4ED"/>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DE2"/>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4AA"/>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4F7D"/>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77"/>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4"/>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0A"/>
    <w:rsid w:val="00462866"/>
    <w:rsid w:val="00462ECC"/>
    <w:rsid w:val="00462FBC"/>
    <w:rsid w:val="00463095"/>
    <w:rsid w:val="0046318D"/>
    <w:rsid w:val="00463587"/>
    <w:rsid w:val="004638AC"/>
    <w:rsid w:val="00463A93"/>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97C"/>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172"/>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61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4C5"/>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DFC"/>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0EAF"/>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530"/>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A7D"/>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8B4"/>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AA"/>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6FF"/>
    <w:rsid w:val="005779EE"/>
    <w:rsid w:val="00577E9E"/>
    <w:rsid w:val="00577F90"/>
    <w:rsid w:val="0058006B"/>
    <w:rsid w:val="00580285"/>
    <w:rsid w:val="0058053C"/>
    <w:rsid w:val="0058077F"/>
    <w:rsid w:val="00580871"/>
    <w:rsid w:val="00581278"/>
    <w:rsid w:val="0058198E"/>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A8D"/>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A93"/>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6EB9"/>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017"/>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8B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6F"/>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6"/>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3DE"/>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9F5"/>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6EA"/>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B7E97"/>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0A"/>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4A"/>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690"/>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6943"/>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0FF"/>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C2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E32"/>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97E"/>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1A5"/>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6F"/>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34"/>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2FF"/>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D41"/>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2D"/>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37C"/>
    <w:rsid w:val="009426A2"/>
    <w:rsid w:val="0094279C"/>
    <w:rsid w:val="009427ED"/>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0D3"/>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E4"/>
    <w:rsid w:val="009B36F8"/>
    <w:rsid w:val="009B39CE"/>
    <w:rsid w:val="009B3ABB"/>
    <w:rsid w:val="009B3D6E"/>
    <w:rsid w:val="009B3F28"/>
    <w:rsid w:val="009B4183"/>
    <w:rsid w:val="009B44B2"/>
    <w:rsid w:val="009B4B7A"/>
    <w:rsid w:val="009B4C22"/>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C1B"/>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F1"/>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50C"/>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093F"/>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3B7"/>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87A"/>
    <w:rsid w:val="00A90A63"/>
    <w:rsid w:val="00A90BA6"/>
    <w:rsid w:val="00A90C3E"/>
    <w:rsid w:val="00A90CB4"/>
    <w:rsid w:val="00A90E73"/>
    <w:rsid w:val="00A9108A"/>
    <w:rsid w:val="00A91220"/>
    <w:rsid w:val="00A91258"/>
    <w:rsid w:val="00A914B6"/>
    <w:rsid w:val="00A918EC"/>
    <w:rsid w:val="00A91AF4"/>
    <w:rsid w:val="00A91E5F"/>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278"/>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176E"/>
    <w:rsid w:val="00AD2090"/>
    <w:rsid w:val="00AD20C2"/>
    <w:rsid w:val="00AD224F"/>
    <w:rsid w:val="00AD241E"/>
    <w:rsid w:val="00AD2889"/>
    <w:rsid w:val="00AD2A48"/>
    <w:rsid w:val="00AD2D4B"/>
    <w:rsid w:val="00AD2F50"/>
    <w:rsid w:val="00AD2F6C"/>
    <w:rsid w:val="00AD314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A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1ED0"/>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716"/>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6E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6FF"/>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55B"/>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7DE"/>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648"/>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2DAA"/>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84C"/>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1ECA"/>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0C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9A2"/>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0A9B"/>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490"/>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14B"/>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66"/>
    <w:rsid w:val="00D10AE5"/>
    <w:rsid w:val="00D10CBC"/>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4DF"/>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389"/>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EA4"/>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24"/>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2C8"/>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DCC"/>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0AB"/>
    <w:rsid w:val="00DC022A"/>
    <w:rsid w:val="00DC0677"/>
    <w:rsid w:val="00DC0A52"/>
    <w:rsid w:val="00DC0ABA"/>
    <w:rsid w:val="00DC0B16"/>
    <w:rsid w:val="00DC0CE5"/>
    <w:rsid w:val="00DC0FFB"/>
    <w:rsid w:val="00DC1306"/>
    <w:rsid w:val="00DC1451"/>
    <w:rsid w:val="00DC1F3D"/>
    <w:rsid w:val="00DC227A"/>
    <w:rsid w:val="00DC232A"/>
    <w:rsid w:val="00DC26F2"/>
    <w:rsid w:val="00DC2757"/>
    <w:rsid w:val="00DC2913"/>
    <w:rsid w:val="00DC2B76"/>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34D"/>
    <w:rsid w:val="00DD2809"/>
    <w:rsid w:val="00DD2A3C"/>
    <w:rsid w:val="00DD2BE1"/>
    <w:rsid w:val="00DD2C3F"/>
    <w:rsid w:val="00DD2C6D"/>
    <w:rsid w:val="00DD32C7"/>
    <w:rsid w:val="00DD33E4"/>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324"/>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62F"/>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6B9"/>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91E"/>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4CDE"/>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2A0"/>
    <w:rsid w:val="00E86691"/>
    <w:rsid w:val="00E86B45"/>
    <w:rsid w:val="00E87106"/>
    <w:rsid w:val="00E87684"/>
    <w:rsid w:val="00E8773C"/>
    <w:rsid w:val="00E9045C"/>
    <w:rsid w:val="00E9070B"/>
    <w:rsid w:val="00E90809"/>
    <w:rsid w:val="00E9098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4E3D"/>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332"/>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3EF4"/>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41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4BC"/>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0BC6"/>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8B7"/>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4E36"/>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5FB2"/>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AFD"/>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02C"/>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22"/>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목록 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9B3F28"/>
    <w:pPr>
      <w:numPr>
        <w:numId w:val="11"/>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9ECD3-B11A-4A00-B64D-A6CF32E9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3</Pages>
  <Words>995</Words>
  <Characters>5676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6658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11</cp:revision>
  <cp:lastPrinted>2013-05-13T04:37:00Z</cp:lastPrinted>
  <dcterms:created xsi:type="dcterms:W3CDTF">2023-11-03T00:38:00Z</dcterms:created>
  <dcterms:modified xsi:type="dcterms:W3CDTF">2023-11-03T03:51:00Z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